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986"/>
        <w:gridCol w:w="1418"/>
        <w:gridCol w:w="1417"/>
        <w:gridCol w:w="1560"/>
        <w:gridCol w:w="1560"/>
        <w:gridCol w:w="3828"/>
      </w:tblGrid>
      <w:tr w:rsidR="000A40BC" w:rsidRPr="000A40BC" w:rsidTr="000A40BC">
        <w:trPr>
          <w:trHeight w:val="1705"/>
        </w:trPr>
        <w:tc>
          <w:tcPr>
            <w:tcW w:w="1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br w:type="page"/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Утверждена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Постановлением администрации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муниципального образования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>городской округ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Московской области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color w:val="000000"/>
                <w:sz w:val="12"/>
                <w:szCs w:val="12"/>
                <w:u w:val="single"/>
                <w:lang w:eastAsia="ru-RU"/>
              </w:rPr>
            </w:pP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>от «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09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» 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04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2019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lang w:eastAsia="ru-RU"/>
              </w:rPr>
              <w:t xml:space="preserve"> № </w:t>
            </w:r>
            <w:r w:rsidRPr="000A40BC">
              <w:rPr>
                <w:rFonts w:ascii="Arial" w:eastAsia="Times New Roman" w:hAnsi="Arial" w:cs="Arial"/>
                <w:bCs/>
                <w:color w:val="000000"/>
                <w:sz w:val="12"/>
                <w:szCs w:val="12"/>
                <w:u w:val="single"/>
                <w:lang w:eastAsia="ru-RU"/>
              </w:rPr>
              <w:t>1393-ПА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0523" w:right="26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ab/>
            </w:r>
          </w:p>
          <w:p w:rsidR="000A40BC" w:rsidRPr="000A40BC" w:rsidRDefault="000A40BC" w:rsidP="000A40BC">
            <w:pPr>
              <w:spacing w:after="0" w:line="240" w:lineRule="auto"/>
              <w:ind w:left="-108" w:right="-5"/>
              <w:jc w:val="center"/>
              <w:rPr>
                <w:rFonts w:ascii="Arial" w:eastAsia="Times New Roman" w:hAnsi="Arial" w:cs="Arial"/>
                <w:b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b/>
                <w:sz w:val="12"/>
                <w:szCs w:val="12"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0A40BC" w:rsidRPr="000A40BC" w:rsidTr="000A40BC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bCs/>
                <w:sz w:val="12"/>
                <w:szCs w:val="12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0A40BC" w:rsidRPr="000A40BC" w:rsidTr="000A40BC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bCs/>
                <w:sz w:val="12"/>
                <w:szCs w:val="12"/>
              </w:rPr>
              <w:t>Задачи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-110"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4. Формирование книжных фондов.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5. Приобретение оборудования для идентификации читателей.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-110"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6. Проведение текущих ремонтов учреждений в сфере культуры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-110"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-110"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8. Создание комфортных условий в учреждениях, относящихся к сфере культуры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, приобретение зданий для последующего размещения культурно-досуговых учреждений.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 Соответствие нормативу обеспеченности парками культуры и отдыха.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11. Увеличение туристского и экскурсионного потока в городском округе Люберцы.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0A40BC" w:rsidRPr="000A40BC" w:rsidTr="000A40BC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bCs/>
                <w:sz w:val="12"/>
                <w:szCs w:val="12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В.В.Езарский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0A40BC" w:rsidRPr="000A40BC" w:rsidTr="000A40BC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bCs/>
                <w:sz w:val="12"/>
                <w:szCs w:val="12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2018-2022 год</w:t>
            </w:r>
          </w:p>
        </w:tc>
      </w:tr>
      <w:tr w:rsidR="000A40BC" w:rsidRPr="000A40BC" w:rsidTr="000A40BC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I «Сохранение, использование, популяризация объектов культурного наследия, находящихся в собственности  городского округа Люберцы».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Подпрограмма II «Организация досуга, предоставление услуг в сфере культуры и доступа к музейным фондам» 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Подпрограмма </w:t>
            </w:r>
            <w:proofErr w:type="gramStart"/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Ш</w:t>
            </w:r>
            <w:proofErr w:type="gramEnd"/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«Укрепление материально-технической базы муниципальных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</w:t>
            </w: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учреждений культуры городского округа Люберцы».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IV «Развитие парков культуры и отдыха городского округа Люберцы».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V «Развитие туризма в городском округе  Люберцы».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V</w:t>
            </w: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  <w:lang w:val="en-US"/>
              </w:rPr>
              <w:t>I</w:t>
            </w: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Подпрограмма VI</w:t>
            </w: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  <w:lang w:val="en-US"/>
              </w:rPr>
              <w:t>I</w:t>
            </w: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городского округа Люберцы</w:t>
            </w:r>
            <w:r w:rsidRPr="000A40BC">
              <w:rPr>
                <w:rFonts w:ascii="Arial" w:eastAsia="Calibri" w:hAnsi="Arial" w:cs="Arial"/>
                <w:bCs/>
                <w:color w:val="000000"/>
                <w:sz w:val="12"/>
                <w:szCs w:val="12"/>
              </w:rPr>
              <w:t>».</w:t>
            </w:r>
          </w:p>
        </w:tc>
      </w:tr>
      <w:tr w:rsidR="000A40BC" w:rsidRPr="000A40BC" w:rsidTr="000A40BC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Источники финансирования муниципальной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программы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в том числе по годам: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Расходы (тыс. руб.)</w:t>
            </w:r>
          </w:p>
        </w:tc>
      </w:tr>
      <w:tr w:rsidR="000A40BC" w:rsidRPr="000A40BC" w:rsidTr="000A40BC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</w:tr>
      <w:tr w:rsidR="000A40BC" w:rsidRPr="000A40BC" w:rsidTr="000A40BC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69248,02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trHeight w:val="36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Средства бюджета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2956328,55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606936,67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639245,82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623445,40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543350,33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543350,33</w:t>
            </w:r>
          </w:p>
        </w:tc>
      </w:tr>
      <w:tr w:rsidR="000A40BC" w:rsidRPr="000A40BC" w:rsidTr="000A40BC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1283650,00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432050,0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50,0</w:t>
            </w:r>
          </w:p>
        </w:tc>
      </w:tr>
      <w:tr w:rsidR="000A40BC" w:rsidRPr="000A40BC" w:rsidTr="000A40BC">
        <w:trPr>
          <w:trHeight w:val="27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4310245,07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636280,78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761203,23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1380227,90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989132,83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543400,33</w:t>
            </w:r>
          </w:p>
        </w:tc>
      </w:tr>
      <w:tr w:rsidR="000A40BC" w:rsidRPr="000A40BC" w:rsidTr="000A40BC">
        <w:trPr>
          <w:trHeight w:val="28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Целевые показатели </w:t>
            </w:r>
          </w:p>
          <w:p w:rsidR="000A40BC" w:rsidRPr="000A40BC" w:rsidRDefault="000A40BC" w:rsidP="000A40BC">
            <w:pPr>
              <w:spacing w:after="0" w:line="240" w:lineRule="auto"/>
              <w:ind w:right="-10172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0A40BC" w:rsidRPr="000A40BC" w:rsidTr="000A40BC">
        <w:trPr>
          <w:trHeight w:val="1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0A40BC" w:rsidRPr="000A40BC" w:rsidTr="000A40BC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 до 6 процентов к 2022 году.</w:t>
            </w:r>
          </w:p>
        </w:tc>
      </w:tr>
      <w:tr w:rsidR="000A40BC" w:rsidRPr="000A40BC" w:rsidTr="000A40BC">
        <w:trPr>
          <w:trHeight w:val="48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4.Увеличение общего количества посетителей муниципальных музеев к 2022 году -21,45 единиц на тыс. человек.</w:t>
            </w:r>
          </w:p>
        </w:tc>
      </w:tr>
      <w:tr w:rsidR="000A40BC" w:rsidRPr="000A40BC" w:rsidTr="000A40BC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0A40BC" w:rsidRPr="000A40BC" w:rsidTr="000A40BC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6.Количество посещений библиотек (на 1 жителя в год) к 2022 году 6,8 посещений.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7. 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Люберцы к 2022 году 4800 человек.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9.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12. Увеличение численности участников культурно-досуговых мероприятий к 2022 году – 7,5%.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13. Увеличение доли учреждений, соответствующих требованиям безопасности к 2022 году – 100%.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14. Количество объектов культуры, построенных/реконструированных в текущем году до 2022 года 4 единицы.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к 2022 году 2.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2022- 4 ед.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17. Увеличение числа посетителей парка культуры и отдыха к 2022 году до 108%.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18. Количество благоустроенных парков культуры и отдыха на территории городского округа Люберцы к 2019 году – 1 ед.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19. Количество созданных парков культуры и отдыха на территории городского округа Люберцы к 2022 году – 9 ед.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20.Соответствие нормативу обеспеченности парками культуры и отдыха  к 2022 году – 100%.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21. Объем платных услуг гостиниц и аналогичных средств размещения туристов к 2022 году – 5,17 тыс. чел.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24. Доля детей, привлекаемых к участию в творческих мероприятиях, к 2022 году – 9,6%.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 (2018г.).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27.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-холлами  к 2022 году 100%.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 к условиям деятельности библиотек к 2022 году 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31. Увеличение количества посещений библиотек на 10% к 2022 году.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34. Доля зданий учреждений КДУ, соответствующих единым Требованиям к условиям деятельности КДУ Московской области к 2022 году 19% 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35. Увеличение посещаемости культурно-досуговых учреждений: процентов  140 к 2022 году 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36. Доля учреждений, осуществляющих кинопоказ -80% ежегодно.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процентов -115 к 2022 году.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38. Увеличение числа посещений организаций культуры к 2022 году 106%.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39. Прирост посещений театров к 2022 году 101,6%.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41. Прирост посещений музеев к 2022 году 106,5,%.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42. Количество посещений музеев к 2022 году  24,9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44. Количество посещений общедоступных (публичных) библиотек  к 2022 году 302,8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47. Прирост участников клубных формирований к 2022 году 103,02%.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49.Прирост учащихся ДШИ к 2022 году 108,3%.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50. Количество учащихся ДШИ к 2022 году 4,3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54.Увеличение общего числа посещений музеев к 2022 году 100,5%.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55.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тысяч рублей – 31954.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56. Увеличение посещаемости культурно-досуговых учреждений человек к 2022 году -418679 .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57. Увеличение туристского и экскурсионного потока в городской округ Люберцы к 2022 году 4,97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Default="000A40BC" w:rsidP="000A40BC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left="426" w:right="425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left="426" w:right="425"/>
        <w:contextualSpacing/>
        <w:jc w:val="center"/>
        <w:rPr>
          <w:rFonts w:ascii="Arial" w:eastAsia="Times New Roman" w:hAnsi="Arial" w:cs="Arial"/>
          <w:b/>
          <w:sz w:val="12"/>
          <w:szCs w:val="12"/>
        </w:rPr>
      </w:pPr>
      <w:r w:rsidRPr="000A40BC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 </w:t>
      </w:r>
      <w:r w:rsidRPr="000A40BC">
        <w:rPr>
          <w:rFonts w:ascii="Arial" w:eastAsia="Times New Roman" w:hAnsi="Arial" w:cs="Arial"/>
          <w:b/>
          <w:sz w:val="12"/>
          <w:szCs w:val="12"/>
        </w:rPr>
        <w:t>Характеристика ситуации и основных проблем сферы культуры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left="426" w:right="425" w:firstLine="425"/>
        <w:contextualSpacing/>
        <w:jc w:val="center"/>
        <w:outlineLvl w:val="1"/>
        <w:rPr>
          <w:rFonts w:ascii="Arial" w:eastAsia="Times New Roman" w:hAnsi="Arial" w:cs="Arial"/>
          <w:b/>
          <w:sz w:val="12"/>
          <w:szCs w:val="12"/>
        </w:rPr>
      </w:pPr>
      <w:r w:rsidRPr="000A40BC">
        <w:rPr>
          <w:rFonts w:ascii="Arial" w:eastAsia="Times New Roman" w:hAnsi="Arial" w:cs="Arial"/>
          <w:b/>
          <w:sz w:val="12"/>
          <w:szCs w:val="12"/>
        </w:rPr>
        <w:t>городского округа Люберцы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before="100" w:beforeAutospacing="1" w:after="0" w:line="240" w:lineRule="auto"/>
        <w:ind w:left="426" w:right="425"/>
        <w:contextualSpacing/>
        <w:jc w:val="both"/>
        <w:outlineLvl w:val="1"/>
        <w:rPr>
          <w:rFonts w:ascii="Arial" w:eastAsia="Times New Roman" w:hAnsi="Arial" w:cs="Arial"/>
          <w:b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1.</w:t>
      </w:r>
      <w:r w:rsidRPr="000A40BC">
        <w:rPr>
          <w:rFonts w:ascii="Arial" w:eastAsia="Times New Roman" w:hAnsi="Arial" w:cs="Arial"/>
          <w:sz w:val="12"/>
          <w:szCs w:val="12"/>
        </w:rPr>
        <w:t xml:space="preserve"> </w:t>
      </w: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А.В.Ухтомскому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находится в удовлетворительном состоянии. Зданию ремесленного училища, где в 1948-1951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г.г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учился первый в мире космонавт, Герой Советского Союза Гагарин Юрий Алексеевич требуется ремонт фундамента и фасада здания.   Дом 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Круминга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 Н. А. , где в 1920 г. - 1921 г. бывал Ленин 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Владимир</w:t>
      </w:r>
      <w:proofErr w:type="gram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Ильич находится в не удовлетворительном состоянии. Усадьба «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Богородское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–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Красково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»: флигель южный, нач. 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ХХ в. находится в недопустимом состоянии.</w:t>
      </w:r>
      <w:proofErr w:type="gram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Усадьба «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Богородское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–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Красково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>»: главный дом, нач. ХХ в. – руины (сгорел).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д.п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Красково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>, Усадьба  «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Богородское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–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Красково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», церковь Владимирской иконы Божьей Матери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д.п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Красково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дом Долгова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р.п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Октябрьский</w:t>
      </w:r>
      <w:proofErr w:type="gramEnd"/>
      <w:r w:rsidRPr="000A40BC">
        <w:rPr>
          <w:rFonts w:ascii="Arial" w:eastAsia="Times New Roman" w:hAnsi="Arial" w:cs="Arial"/>
          <w:color w:val="000000"/>
          <w:sz w:val="12"/>
          <w:szCs w:val="12"/>
        </w:rPr>
        <w:t>, курганы «Октябрьские» (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Балятинские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)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р.п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Октябрьский, дача писателя  Н.Д.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Телешова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где бывали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Ф.И.Шаляпин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И.А.Бунин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А.А.Андреев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В.И.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Немерович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-Данченко и другие деятели русской культуры в 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р.п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.М</w:t>
      </w:r>
      <w:proofErr w:type="gramEnd"/>
      <w:r w:rsidRPr="000A40BC">
        <w:rPr>
          <w:rFonts w:ascii="Arial" w:eastAsia="Times New Roman" w:hAnsi="Arial" w:cs="Arial"/>
          <w:color w:val="000000"/>
          <w:sz w:val="12"/>
          <w:szCs w:val="12"/>
        </w:rPr>
        <w:t>алаховка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церковь Петра и Павла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р.п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Малаховка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братская могила борцов двух революций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г.о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.Л</w:t>
      </w:r>
      <w:proofErr w:type="gramEnd"/>
      <w:r w:rsidRPr="000A40BC">
        <w:rPr>
          <w:rFonts w:ascii="Arial" w:eastAsia="Times New Roman" w:hAnsi="Arial" w:cs="Arial"/>
          <w:color w:val="000000"/>
          <w:sz w:val="12"/>
          <w:szCs w:val="12"/>
        </w:rPr>
        <w:t>юберцы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памятник герою революции 1905 г. машинисту Ухтомскому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Люберцы, Дом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Круминга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Н.А. , где бывал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В.И.Ленин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в 1920-1921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г.г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- 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г.о.Люберцы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 здание ремесленного училища, где в 1948-1951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г.г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учился первый в мире космонавт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Ю.А.Гагарин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в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Токарево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курганный могильник село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Гремячево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и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Токарево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, церковь Святой Троицы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г.о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>. Люберцы, Усадьба «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Зенино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>».</w:t>
      </w:r>
      <w:r w:rsidRPr="000A40BC">
        <w:rPr>
          <w:rFonts w:ascii="Arial" w:eastAsia="Times New Roman" w:hAnsi="Arial" w:cs="Arial"/>
          <w:sz w:val="12"/>
          <w:szCs w:val="12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На сегодняшний день основными проблемами, препятствующими развитию туризма, являются: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-недостаточно развитая туристская инфраструктура;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-малое количество гостиничных средств размещения туристского класса с современным уровнем комфорта;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-дефицит современных туристских автобусов;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-недостаточная реклама туристских возможностей;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- динамично растущие цены на услуги транспорта и средств размещения.</w:t>
      </w:r>
    </w:p>
    <w:p w:rsidR="000A40BC" w:rsidRPr="000A40BC" w:rsidRDefault="000A40BC" w:rsidP="000A40BC">
      <w:pPr>
        <w:spacing w:after="0" w:line="240" w:lineRule="auto"/>
        <w:ind w:left="426" w:right="425" w:firstLine="567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0A40BC" w:rsidRPr="000A40BC" w:rsidRDefault="000A40BC" w:rsidP="000A40BC">
      <w:pPr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0A40BC" w:rsidRPr="000A40BC" w:rsidRDefault="000A40BC" w:rsidP="000A40BC">
      <w:pPr>
        <w:numPr>
          <w:ilvl w:val="0"/>
          <w:numId w:val="2"/>
        </w:num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развитие туристской инфраструктуры.</w:t>
      </w:r>
    </w:p>
    <w:p w:rsidR="000A40BC" w:rsidRPr="000A40BC" w:rsidRDefault="000A40BC" w:rsidP="000A40BC">
      <w:pPr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</w:t>
      </w:r>
      <w:r w:rsidRPr="000A40BC">
        <w:rPr>
          <w:rFonts w:ascii="Arial" w:eastAsia="Times New Roman" w:hAnsi="Arial" w:cs="Arial"/>
          <w:color w:val="000000"/>
          <w:sz w:val="12"/>
          <w:szCs w:val="12"/>
        </w:rPr>
        <w:t>3. В 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 Люберцы, как и в среднем по России превышает 40 лет. 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девиантного</w:t>
      </w:r>
      <w:proofErr w:type="spell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outlineLvl w:val="1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 w:rsidRPr="000A40BC">
        <w:rPr>
          <w:rFonts w:ascii="Arial" w:eastAsia="Times New Roman" w:hAnsi="Arial" w:cs="Arial"/>
          <w:sz w:val="12"/>
          <w:szCs w:val="12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outlineLvl w:val="1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 w:rsidRPr="000A40BC">
        <w:rPr>
          <w:rFonts w:ascii="Arial" w:eastAsia="Times New Roman" w:hAnsi="Arial" w:cs="Arial"/>
          <w:sz w:val="12"/>
          <w:szCs w:val="12"/>
        </w:rPr>
        <w:t>,</w:t>
      </w:r>
      <w:proofErr w:type="gramEnd"/>
      <w:r w:rsidRPr="000A40BC">
        <w:rPr>
          <w:rFonts w:ascii="Arial" w:eastAsia="Times New Roman" w:hAnsi="Arial" w:cs="Arial"/>
          <w:sz w:val="12"/>
          <w:szCs w:val="12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7. В ведомстве </w:t>
      </w:r>
      <w:r w:rsidRPr="000A40BC">
        <w:rPr>
          <w:rFonts w:ascii="Arial" w:eastAsia="Times New Roman" w:hAnsi="Arial" w:cs="Arial"/>
          <w:sz w:val="12"/>
          <w:szCs w:val="12"/>
        </w:rPr>
        <w:t>Комитета по культуре администрации городского округа Люберцы Московской области</w:t>
      </w: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10 школ дополнительного образования детей. В них обучается 2,7 тысячи учащихся.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организаций досуговыми помещениями, что позволяет городскому округу находиться в пределах средне областных показателей.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 w:rsidRPr="000A40BC">
        <w:rPr>
          <w:rFonts w:ascii="Arial" w:eastAsia="Times New Roman" w:hAnsi="Arial" w:cs="Arial"/>
          <w:color w:val="000000"/>
          <w:sz w:val="12"/>
          <w:szCs w:val="12"/>
        </w:rPr>
        <w:t>современную</w:t>
      </w:r>
      <w:proofErr w:type="gramEnd"/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с речевым оповещением, требуется установка радиооповещения;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lastRenderedPageBreak/>
        <w:t xml:space="preserve"> есть насущная потребность в замене кресел зрительных залов;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требуется кондиционирование большого зала Люберецкого дворца культуры;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ind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928" w:right="425"/>
        <w:jc w:val="center"/>
        <w:outlineLvl w:val="0"/>
        <w:rPr>
          <w:rFonts w:ascii="Arial" w:eastAsia="Times New Roman" w:hAnsi="Arial" w:cs="Arial"/>
          <w:b/>
          <w:sz w:val="12"/>
          <w:szCs w:val="12"/>
        </w:rPr>
      </w:pPr>
      <w:r w:rsidRPr="000A40BC">
        <w:rPr>
          <w:rFonts w:ascii="Arial" w:eastAsia="Calibri" w:hAnsi="Arial" w:cs="Arial"/>
          <w:b/>
          <w:sz w:val="12"/>
          <w:szCs w:val="12"/>
        </w:rPr>
        <w:t>2.</w:t>
      </w:r>
      <w:r w:rsidRPr="000A40BC">
        <w:rPr>
          <w:rFonts w:ascii="Arial" w:eastAsia="Times New Roman" w:hAnsi="Arial" w:cs="Arial"/>
          <w:b/>
          <w:sz w:val="12"/>
          <w:szCs w:val="12"/>
        </w:rPr>
        <w:t xml:space="preserve">  Цели и задачи муниципальной программы и подпрограмм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1134" w:right="425"/>
        <w:contextualSpacing/>
        <w:jc w:val="both"/>
        <w:outlineLvl w:val="0"/>
        <w:rPr>
          <w:rFonts w:ascii="Arial" w:eastAsia="Times New Roman" w:hAnsi="Arial" w:cs="Arial"/>
          <w:b/>
          <w:sz w:val="12"/>
          <w:szCs w:val="12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          Цель Программы - </w:t>
      </w:r>
      <w:r w:rsidRPr="000A40BC">
        <w:rPr>
          <w:rFonts w:ascii="Arial" w:eastAsia="Times New Roman" w:hAnsi="Arial" w:cs="Arial"/>
          <w:sz w:val="12"/>
          <w:szCs w:val="12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Достижению указанной цели будет способствовать выполнение следующих задач: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2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4. Формирование книжных фондов.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5. Приобретение оборудования для идентификации читателей.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2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6. Проведение текущих ремонтов учреждений в сфере культуры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2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28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8. Создание комфортных условий в учреждениях, относящихся к сфере культуры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 w:rsidRPr="000A40BC">
        <w:rPr>
          <w:rFonts w:ascii="Arial" w:eastAsia="Times New Roman" w:hAnsi="Arial" w:cs="Arial"/>
          <w:sz w:val="12"/>
          <w:szCs w:val="12"/>
        </w:rPr>
        <w:t>, приобретение зданий для последующего размещения культурно-досуговых учреждений.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10. Соответствие нормативу обеспеченности парками культуры и отдыха.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11. Увеличение туристского и экскурсионного потока в городском округе Люберцы.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12. Создание благоприятной культурной среды для культурного отдыха жителей городского округа Люберцы.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color w:val="000000"/>
          <w:sz w:val="12"/>
          <w:szCs w:val="12"/>
        </w:rPr>
        <w:t>13. Развитие деятельности учреждений дополнительного образования в сфере культуры и искусства.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color w:val="000000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ind w:left="426" w:right="425"/>
        <w:jc w:val="center"/>
        <w:rPr>
          <w:rFonts w:ascii="Arial" w:eastAsia="Times New Roman" w:hAnsi="Arial" w:cs="Arial"/>
          <w:b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b/>
          <w:color w:val="000000"/>
          <w:sz w:val="12"/>
          <w:szCs w:val="12"/>
        </w:rPr>
        <w:t>3. Прогноз развития сферы культуры с учетом реализации муниципальной программы</w:t>
      </w:r>
    </w:p>
    <w:p w:rsidR="000A40BC" w:rsidRPr="000A40BC" w:rsidRDefault="000A40BC" w:rsidP="000A40BC">
      <w:pPr>
        <w:spacing w:after="0" w:line="240" w:lineRule="auto"/>
        <w:ind w:left="426" w:right="425"/>
        <w:jc w:val="center"/>
        <w:rPr>
          <w:rFonts w:ascii="Arial" w:eastAsia="Times New Roman" w:hAnsi="Arial" w:cs="Arial"/>
          <w:b/>
          <w:color w:val="000000"/>
          <w:sz w:val="12"/>
          <w:szCs w:val="12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0A40BC">
        <w:rPr>
          <w:rFonts w:ascii="Arial" w:eastAsia="Times New Roman" w:hAnsi="Arial" w:cs="Arial"/>
          <w:sz w:val="12"/>
          <w:szCs w:val="12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 w:rsidRPr="000A40BC">
        <w:rPr>
          <w:rFonts w:ascii="Arial" w:eastAsia="Times New Roman" w:hAnsi="Arial" w:cs="Arial"/>
          <w:color w:val="000000"/>
          <w:sz w:val="12"/>
          <w:szCs w:val="12"/>
        </w:rPr>
        <w:t>Люберцы Московской област</w:t>
      </w:r>
      <w:r w:rsidRPr="000A40BC">
        <w:rPr>
          <w:rFonts w:ascii="Arial" w:eastAsia="Times New Roman" w:hAnsi="Arial" w:cs="Arial"/>
          <w:sz w:val="12"/>
          <w:szCs w:val="12"/>
        </w:rPr>
        <w:t>и и установить устойчивую обратную связь, что приведет к созданию единого культурного и</w:t>
      </w:r>
      <w:proofErr w:type="gramEnd"/>
      <w:r w:rsidRPr="000A40BC">
        <w:rPr>
          <w:rFonts w:ascii="Arial" w:eastAsia="Times New Roman" w:hAnsi="Arial" w:cs="Arial"/>
          <w:sz w:val="12"/>
          <w:szCs w:val="12"/>
        </w:rPr>
        <w:t xml:space="preserve"> информационного пространства городского округа </w:t>
      </w:r>
      <w:r w:rsidRPr="000A40BC">
        <w:rPr>
          <w:rFonts w:ascii="Arial" w:eastAsia="Times New Roman" w:hAnsi="Arial" w:cs="Arial"/>
          <w:color w:val="000000"/>
          <w:sz w:val="12"/>
          <w:szCs w:val="12"/>
        </w:rPr>
        <w:t>Люберцы</w:t>
      </w:r>
      <w:r w:rsidRPr="000A40BC">
        <w:rPr>
          <w:rFonts w:ascii="Arial" w:eastAsia="Times New Roman" w:hAnsi="Arial" w:cs="Arial"/>
          <w:sz w:val="12"/>
          <w:szCs w:val="12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color w:val="000000"/>
          <w:sz w:val="12"/>
          <w:szCs w:val="12"/>
        </w:rPr>
      </w:pP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/>
        <w:jc w:val="center"/>
        <w:rPr>
          <w:rFonts w:ascii="Arial" w:eastAsia="Times New Roman" w:hAnsi="Arial" w:cs="Arial"/>
          <w:b/>
          <w:sz w:val="12"/>
          <w:szCs w:val="12"/>
        </w:rPr>
      </w:pPr>
      <w:r w:rsidRPr="000A40BC">
        <w:rPr>
          <w:rFonts w:ascii="Arial" w:eastAsia="Times New Roman" w:hAnsi="Arial" w:cs="Arial"/>
          <w:b/>
          <w:sz w:val="12"/>
          <w:szCs w:val="12"/>
        </w:rPr>
        <w:t>4. Перечень и краткое описание подпрограмм муниципальной программы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/>
        <w:jc w:val="both"/>
        <w:rPr>
          <w:rFonts w:ascii="Arial" w:eastAsia="Times New Roman" w:hAnsi="Arial" w:cs="Arial"/>
          <w:b/>
          <w:sz w:val="12"/>
          <w:szCs w:val="12"/>
        </w:rPr>
      </w:pP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В программу «Культура городского округа Люберцы Московской области» включены следующие подпрограммы:</w:t>
      </w:r>
    </w:p>
    <w:p w:rsidR="000A40BC" w:rsidRPr="000A40BC" w:rsidRDefault="000A40BC" w:rsidP="000A40BC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0A40BC" w:rsidRPr="000A40BC" w:rsidRDefault="000A40BC" w:rsidP="000A40BC">
      <w:pPr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0A40BC" w:rsidRPr="000A40BC" w:rsidRDefault="000A40BC" w:rsidP="000A40BC">
      <w:pPr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Подпрограмма 5. «Развитие туризма в городском округе Люберцы»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0A40BC" w:rsidRPr="000A40BC" w:rsidRDefault="000A40BC" w:rsidP="000A40BC">
      <w:pPr>
        <w:widowControl w:val="0"/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/>
        <w:jc w:val="center"/>
        <w:rPr>
          <w:rFonts w:ascii="Arial" w:eastAsia="Times New Roman" w:hAnsi="Arial" w:cs="Arial"/>
          <w:b/>
          <w:bCs/>
          <w:sz w:val="12"/>
          <w:szCs w:val="12"/>
        </w:rPr>
      </w:pPr>
      <w:r w:rsidRPr="000A40BC">
        <w:rPr>
          <w:rFonts w:ascii="Arial" w:eastAsia="Times New Roman" w:hAnsi="Arial" w:cs="Arial"/>
          <w:b/>
          <w:bCs/>
          <w:sz w:val="12"/>
          <w:szCs w:val="12"/>
        </w:rPr>
        <w:lastRenderedPageBreak/>
        <w:t>5. Обобщенная характеристика основных мероприятий муниципальной программы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/>
        <w:jc w:val="center"/>
        <w:rPr>
          <w:rFonts w:ascii="Arial" w:eastAsia="Times New Roman" w:hAnsi="Arial" w:cs="Arial"/>
          <w:b/>
          <w:bCs/>
          <w:sz w:val="12"/>
          <w:szCs w:val="12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right="425" w:firstLine="540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6. Порядок взаимодействия ответственного за выполнение мероприятий с заказчиком Программы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right="425" w:firstLine="540"/>
        <w:jc w:val="both"/>
        <w:rPr>
          <w:rFonts w:ascii="Arial" w:eastAsia="Times New Roman" w:hAnsi="Arial" w:cs="Arial"/>
          <w:b/>
          <w:sz w:val="12"/>
          <w:szCs w:val="12"/>
          <w:lang w:eastAsia="ru-RU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 w:rsidRPr="000A40BC">
        <w:rPr>
          <w:rFonts w:ascii="Arial" w:eastAsia="Times New Roman" w:hAnsi="Arial" w:cs="Arial"/>
          <w:sz w:val="12"/>
          <w:szCs w:val="12"/>
          <w:lang w:eastAsia="ru-RU"/>
        </w:rPr>
        <w:t>на</w:t>
      </w:r>
      <w:proofErr w:type="gramEnd"/>
      <w:r w:rsidRPr="000A40BC">
        <w:rPr>
          <w:rFonts w:ascii="Arial" w:eastAsia="Times New Roman" w:hAnsi="Arial" w:cs="Arial"/>
          <w:sz w:val="12"/>
          <w:szCs w:val="12"/>
          <w:lang w:eastAsia="ru-RU"/>
        </w:rPr>
        <w:t>: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Pr="000A40BC">
        <w:rPr>
          <w:rFonts w:ascii="Arial" w:eastAsia="Times New Roman" w:hAnsi="Arial" w:cs="Arial"/>
          <w:sz w:val="12"/>
          <w:szCs w:val="12"/>
          <w:lang w:eastAsia="ru-RU"/>
        </w:rPr>
        <w:t>согласования проекта постановления администрации городского округа</w:t>
      </w:r>
      <w:proofErr w:type="gramEnd"/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 Люберцы об утверждении муниципальной программы;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2) организацию муниципальной программы;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3) реализацию муниципальной программы;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4) достижение цели и планируемых результатов реализации муниципальной программы.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5) утверждение «Дорожных карт».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Заказчик программы: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1) разрабатывает муниципальную программу;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2) формирует прогноз расходов на реализацию мероприятий и готовит финансовое экономическое обоснование;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3) обеспечивает взаимодействие между </w:t>
      </w:r>
      <w:proofErr w:type="gramStart"/>
      <w:r w:rsidRPr="000A40BC">
        <w:rPr>
          <w:rFonts w:ascii="Arial" w:eastAsia="Times New Roman" w:hAnsi="Arial" w:cs="Arial"/>
          <w:sz w:val="12"/>
          <w:szCs w:val="12"/>
          <w:lang w:eastAsia="ru-RU"/>
        </w:rPr>
        <w:t>ответственными</w:t>
      </w:r>
      <w:proofErr w:type="gramEnd"/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 за выполнение отдельных мероприятий и координацию их действий по реализации;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4) формирует проекты адресных перечней, а также предложения по внесению в них изменений;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5) согласовывает «Дорожные карты» и отчеты об их исполнении;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6) участвует в обсуждении вопросов, связанных с реализацией и финансированием муниципальной программы;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7) вводит в подсистему ГАСУ МО информацию.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10) размещает на официальном сайте в сети Интернет утвержденную муниципальную программу;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left="426"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right="425" w:firstLine="540"/>
        <w:jc w:val="both"/>
        <w:rPr>
          <w:rFonts w:ascii="Arial" w:eastAsia="Times New Roman" w:hAnsi="Arial" w:cs="Arial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sz w:val="12"/>
          <w:szCs w:val="12"/>
          <w:lang w:eastAsia="ru-RU"/>
        </w:rPr>
        <w:t xml:space="preserve"> 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ind w:right="425" w:firstLine="540"/>
        <w:jc w:val="center"/>
        <w:rPr>
          <w:rFonts w:ascii="Arial" w:eastAsia="Times New Roman" w:hAnsi="Arial" w:cs="Arial"/>
          <w:b/>
          <w:bCs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bCs/>
          <w:sz w:val="12"/>
          <w:szCs w:val="12"/>
          <w:lang w:eastAsia="ru-RU"/>
        </w:rPr>
        <w:t>7. Состав, форма и сроки предоставления отчетности о ходе реализации  мероприятия Программы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right="425" w:firstLine="709"/>
        <w:jc w:val="both"/>
        <w:rPr>
          <w:rFonts w:ascii="Arial" w:eastAsia="Times New Roman" w:hAnsi="Arial" w:cs="Arial"/>
          <w:b/>
          <w:bCs/>
          <w:sz w:val="12"/>
          <w:szCs w:val="12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proofErr w:type="gramStart"/>
      <w:r w:rsidRPr="000A40BC">
        <w:rPr>
          <w:rFonts w:ascii="Arial" w:eastAsia="Times New Roman" w:hAnsi="Arial" w:cs="Arial"/>
          <w:bCs/>
          <w:sz w:val="12"/>
          <w:szCs w:val="12"/>
        </w:rPr>
        <w:t>Контроль за</w:t>
      </w:r>
      <w:proofErr w:type="gramEnd"/>
      <w:r w:rsidRPr="000A40BC">
        <w:rPr>
          <w:rFonts w:ascii="Arial" w:eastAsia="Times New Roman" w:hAnsi="Arial" w:cs="Arial"/>
          <w:bCs/>
          <w:sz w:val="12"/>
          <w:szCs w:val="12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 xml:space="preserve">С целью </w:t>
      </w:r>
      <w:proofErr w:type="gramStart"/>
      <w:r w:rsidRPr="000A40BC">
        <w:rPr>
          <w:rFonts w:ascii="Arial" w:eastAsia="Times New Roman" w:hAnsi="Arial" w:cs="Arial"/>
          <w:bCs/>
          <w:sz w:val="12"/>
          <w:szCs w:val="12"/>
        </w:rPr>
        <w:t>контроля за</w:t>
      </w:r>
      <w:proofErr w:type="gramEnd"/>
      <w:r w:rsidRPr="000A40BC">
        <w:rPr>
          <w:rFonts w:ascii="Arial" w:eastAsia="Times New Roman" w:hAnsi="Arial" w:cs="Arial"/>
          <w:bCs/>
          <w:sz w:val="12"/>
          <w:szCs w:val="12"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>1) Ежеквартально до 15 числа месяца, следующего за отчетным кварталом: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>а) оперативный отчет о реализации мероприятий, который содержит: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426" w:right="425" w:firstLine="709"/>
        <w:jc w:val="both"/>
        <w:rPr>
          <w:rFonts w:ascii="Arial" w:eastAsia="Times New Roman" w:hAnsi="Arial" w:cs="Arial"/>
          <w:bCs/>
          <w:sz w:val="12"/>
          <w:szCs w:val="12"/>
        </w:rPr>
      </w:pPr>
      <w:r w:rsidRPr="000A40BC">
        <w:rPr>
          <w:rFonts w:ascii="Arial" w:eastAsia="Times New Roman" w:hAnsi="Arial" w:cs="Arial"/>
          <w:bCs/>
          <w:sz w:val="12"/>
          <w:szCs w:val="12"/>
        </w:rPr>
        <w:t>анализ причин несвоевременного выполнения мероприятий.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наименование объекта, адрес объекта, планируемые работы;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перечень фактически выполненных работ с указанием объемов, источников финансирования;</w:t>
      </w:r>
    </w:p>
    <w:p w:rsidR="000A40BC" w:rsidRPr="000A40BC" w:rsidRDefault="000A40BC" w:rsidP="000A40BC">
      <w:pPr>
        <w:spacing w:after="0" w:line="240" w:lineRule="auto"/>
        <w:ind w:left="426" w:right="425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анализ причин невыполнения (несвоевременного выполнения) работ.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2) Ежегодно в срок до 1 марта года, следующего за </w:t>
      </w:r>
      <w:proofErr w:type="gramStart"/>
      <w:r w:rsidRPr="000A40BC">
        <w:rPr>
          <w:rFonts w:ascii="Arial" w:eastAsia="Times New Roman" w:hAnsi="Arial" w:cs="Arial"/>
          <w:sz w:val="12"/>
          <w:szCs w:val="12"/>
        </w:rPr>
        <w:t>отчетным</w:t>
      </w:r>
      <w:proofErr w:type="gramEnd"/>
      <w:r w:rsidRPr="000A40BC">
        <w:rPr>
          <w:rFonts w:ascii="Arial" w:eastAsia="Times New Roman" w:hAnsi="Arial" w:cs="Arial"/>
          <w:sz w:val="12"/>
          <w:szCs w:val="12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а) аналитическую записку, в которой указываются: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общий объем фактически произведенных расходов, в том числе по источникам финансирования; 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б) таблицу, в которой указываются данные: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proofErr w:type="gramStart"/>
      <w:r w:rsidRPr="000A40BC">
        <w:rPr>
          <w:rFonts w:ascii="Arial" w:eastAsia="Times New Roman" w:hAnsi="Arial" w:cs="Arial"/>
          <w:sz w:val="12"/>
          <w:szCs w:val="12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по планируемым результатам реализации муниципальной программы.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0A40BC" w:rsidRPr="000A40BC" w:rsidRDefault="000A40BC" w:rsidP="000A40BC">
      <w:pPr>
        <w:spacing w:after="0" w:line="240" w:lineRule="auto"/>
        <w:ind w:left="426" w:right="425" w:firstLine="708"/>
        <w:jc w:val="both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GoBack"/>
      <w:bookmarkEnd w:id="0"/>
    </w:p>
    <w:p w:rsidR="000A40BC" w:rsidRPr="000A40BC" w:rsidRDefault="000A40BC" w:rsidP="000A40BC">
      <w:pPr>
        <w:spacing w:after="0" w:line="240" w:lineRule="auto"/>
        <w:ind w:left="10915" w:right="-31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Приложение № 1к муниципальной программе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10915" w:right="-31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left="10915" w:right="-31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Московской области»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right="536"/>
        <w:jc w:val="right"/>
        <w:rPr>
          <w:rFonts w:ascii="Arial" w:eastAsia="Times New Roman" w:hAnsi="Arial" w:cs="Arial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ind w:right="536"/>
        <w:jc w:val="right"/>
        <w:rPr>
          <w:rFonts w:ascii="Arial" w:eastAsia="Times New Roman" w:hAnsi="Arial" w:cs="Arial"/>
        </w:rPr>
      </w:pPr>
      <w:r w:rsidRPr="000A40BC">
        <w:rPr>
          <w:rFonts w:ascii="Arial" w:eastAsia="Times New Roman" w:hAnsi="Arial" w:cs="Arial"/>
        </w:rPr>
        <w:t xml:space="preserve">                               </w:t>
      </w: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b/>
          <w:color w:val="000000"/>
          <w:sz w:val="12"/>
          <w:szCs w:val="12"/>
        </w:rPr>
        <w:t xml:space="preserve">Планируемые результаты реализации муниципальной программы Московской области </w:t>
      </w: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2"/>
          <w:szCs w:val="12"/>
        </w:rPr>
      </w:pPr>
      <w:r w:rsidRPr="000A40BC">
        <w:rPr>
          <w:rFonts w:ascii="Arial" w:eastAsia="Times New Roman" w:hAnsi="Arial" w:cs="Arial"/>
          <w:b/>
          <w:color w:val="000000"/>
          <w:sz w:val="12"/>
          <w:szCs w:val="12"/>
        </w:rPr>
        <w:t>«Культура городского округа Люберцы Московской области»</w:t>
      </w: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</w:rPr>
      </w:pPr>
    </w:p>
    <w:tbl>
      <w:tblPr>
        <w:tblpPr w:leftFromText="180" w:rightFromText="180" w:vertAnchor="text" w:tblpX="-566" w:tblpY="1"/>
        <w:tblOverlap w:val="never"/>
        <w:tblW w:w="16020" w:type="dxa"/>
        <w:tblLayout w:type="fixed"/>
        <w:tblLook w:val="04A0" w:firstRow="1" w:lastRow="0" w:firstColumn="1" w:lastColumn="0" w:noHBand="0" w:noVBand="1"/>
      </w:tblPr>
      <w:tblGrid>
        <w:gridCol w:w="35"/>
        <w:gridCol w:w="535"/>
        <w:gridCol w:w="67"/>
        <w:gridCol w:w="41"/>
        <w:gridCol w:w="2410"/>
        <w:gridCol w:w="1701"/>
        <w:gridCol w:w="1770"/>
        <w:gridCol w:w="1701"/>
        <w:gridCol w:w="1276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1098"/>
        <w:gridCol w:w="140"/>
        <w:gridCol w:w="960"/>
        <w:gridCol w:w="33"/>
      </w:tblGrid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696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25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ind w:right="3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42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подпрограм</w:t>
            </w:r>
            <w:proofErr w:type="spellEnd"/>
          </w:p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мы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681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2021 год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3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300"/>
        </w:trPr>
        <w:tc>
          <w:tcPr>
            <w:tcW w:w="15950" w:type="dxa"/>
            <w:gridSpan w:val="25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left="35" w:right="-10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left="-4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2; 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1269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2;  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55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объектов культурного наследия, нуждающихся в указанных работах.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339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lastRenderedPageBreak/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125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21,45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113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4746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4800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113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113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2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Зарплата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бюджетников-Соотношение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Приоритетный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ind w:right="560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22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6.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Приоритетный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cantSplit/>
          <w:trHeight w:hRule="exact" w:val="1283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Отношение среднемесячной заработной платы за 2018 год   к среднемесячной начисленной заработной плате  работников муниципальных учреждений в сфере культуры за 2017 год.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6,21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6,22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 2; 3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1088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86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Формирование книжных фондов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41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Приобретение оборудования для идентификации читателей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1;2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85"/>
        </w:trPr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14.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89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2,54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2,55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6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8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19.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106,0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106,5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6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24,9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107,5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108,0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22.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302,7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302,8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110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23.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115,0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116,0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110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38,2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38,3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112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103,01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103,02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2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26.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2,38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2,39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6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27.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27786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31954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9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28.</w:t>
            </w:r>
          </w:p>
        </w:tc>
        <w:tc>
          <w:tcPr>
            <w:tcW w:w="25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115</w:t>
            </w:r>
          </w:p>
        </w:tc>
        <w:tc>
          <w:tcPr>
            <w:tcW w:w="11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 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29.</w:t>
            </w:r>
          </w:p>
        </w:tc>
        <w:tc>
          <w:tcPr>
            <w:tcW w:w="2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Увеличение общего числа посещений музеев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508"/>
        </w:trPr>
        <w:tc>
          <w:tcPr>
            <w:tcW w:w="159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ind w:left="-142" w:hanging="142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0A40BC" w:rsidRPr="000A40BC" w:rsidTr="000A40BC">
        <w:trPr>
          <w:gridBefore w:val="1"/>
          <w:gridAfter w:val="1"/>
          <w:wBefore w:w="34" w:type="dxa"/>
          <w:wAfter w:w="33" w:type="dxa"/>
          <w:trHeight w:val="976"/>
        </w:trPr>
        <w:tc>
          <w:tcPr>
            <w:tcW w:w="5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5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 w:firstLine="33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1;2;3; 4; 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1016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2.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Проведение текущих ремонтов учреждений в сфере культуры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3; 4;6;7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977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2; 4;3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2419"/>
        </w:trPr>
        <w:tc>
          <w:tcPr>
            <w:tcW w:w="63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 2; 3; 4; 5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242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7.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127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1; 2; 3; 4; </w:t>
            </w:r>
          </w:p>
        </w:tc>
      </w:tr>
      <w:tr w:rsidR="000A40BC" w:rsidRPr="000A40BC" w:rsidTr="000A40BC">
        <w:trPr>
          <w:gridAfter w:val="1"/>
          <w:wAfter w:w="33" w:type="dxa"/>
          <w:trHeight w:val="964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101,1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</w:tr>
      <w:tr w:rsidR="000A40BC" w:rsidRPr="000A40BC" w:rsidTr="000A40BC">
        <w:trPr>
          <w:gridAfter w:val="1"/>
          <w:wAfter w:w="33" w:type="dxa"/>
          <w:trHeight w:val="1120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19,0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1,2,3,4,</w:t>
            </w:r>
          </w:p>
        </w:tc>
      </w:tr>
      <w:tr w:rsidR="000A40BC" w:rsidRPr="000A40BC" w:rsidTr="000A40BC">
        <w:trPr>
          <w:gridAfter w:val="1"/>
          <w:wAfter w:w="33" w:type="dxa"/>
          <w:trHeight w:val="993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398742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418679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0A40BC" w:rsidRPr="000A40BC" w:rsidTr="000A40BC">
        <w:trPr>
          <w:trHeight w:val="281"/>
        </w:trPr>
        <w:tc>
          <w:tcPr>
            <w:tcW w:w="6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right="-248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1,2,3,4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</w:tr>
      <w:tr w:rsidR="000A40BC" w:rsidRPr="000A40BC" w:rsidTr="000A40BC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0A40BC" w:rsidRPr="000A40BC" w:rsidTr="000A40BC">
        <w:trPr>
          <w:gridAfter w:val="1"/>
          <w:wAfter w:w="33" w:type="dxa"/>
          <w:trHeight w:val="1205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107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108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1016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After w:val="1"/>
          <w:wAfter w:w="33" w:type="dxa"/>
          <w:cantSplit/>
          <w:trHeight w:hRule="exact" w:val="1158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After w:val="1"/>
          <w:wAfter w:w="33" w:type="dxa"/>
          <w:trHeight w:val="1384"/>
        </w:trPr>
        <w:tc>
          <w:tcPr>
            <w:tcW w:w="67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Соответствие нормативу обеспеченности парками культуры и отдыха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gridAfter w:val="1"/>
          <w:wAfter w:w="33" w:type="dxa"/>
          <w:trHeight w:val="300"/>
        </w:trPr>
        <w:tc>
          <w:tcPr>
            <w:tcW w:w="15984" w:type="dxa"/>
            <w:gridSpan w:val="26"/>
            <w:noWrap/>
            <w:vAlign w:val="bottom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5. Развитие туризма в  городском округе Люберцы Московской области</w:t>
            </w:r>
          </w:p>
        </w:tc>
      </w:tr>
      <w:tr w:rsidR="000A40BC" w:rsidRPr="000A40BC" w:rsidTr="000A40BC">
        <w:trPr>
          <w:gridAfter w:val="1"/>
          <w:wAfter w:w="33" w:type="dxa"/>
          <w:trHeight w:val="1263"/>
        </w:trPr>
        <w:tc>
          <w:tcPr>
            <w:tcW w:w="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Объем платных услуг гостиниц и аналогичных средств размещения туристов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5,06</w:t>
            </w:r>
          </w:p>
        </w:tc>
        <w:tc>
          <w:tcPr>
            <w:tcW w:w="10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5,17</w:t>
            </w: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1;2;3</w:t>
            </w:r>
          </w:p>
        </w:tc>
      </w:tr>
      <w:tr w:rsidR="000A40BC" w:rsidRPr="000A40BC" w:rsidTr="000A40BC">
        <w:trPr>
          <w:gridAfter w:val="1"/>
          <w:wAfter w:w="33" w:type="dxa"/>
          <w:trHeight w:val="1059"/>
        </w:trPr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в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воспитании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4,88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4,97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Calibri" w:eastAsia="Times New Roman" w:hAnsi="Calibri" w:cs="Times New Roman"/>
          <w:vanish/>
          <w:sz w:val="24"/>
          <w:szCs w:val="24"/>
        </w:rPr>
      </w:pPr>
    </w:p>
    <w:tbl>
      <w:tblPr>
        <w:tblW w:w="1602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10"/>
        <w:gridCol w:w="1986"/>
        <w:gridCol w:w="142"/>
        <w:gridCol w:w="1701"/>
        <w:gridCol w:w="1984"/>
        <w:gridCol w:w="1559"/>
        <w:gridCol w:w="1418"/>
        <w:gridCol w:w="1276"/>
        <w:gridCol w:w="708"/>
        <w:gridCol w:w="709"/>
        <w:gridCol w:w="709"/>
        <w:gridCol w:w="850"/>
        <w:gridCol w:w="851"/>
        <w:gridCol w:w="1417"/>
      </w:tblGrid>
      <w:tr w:rsidR="000A40BC" w:rsidRPr="000A40BC" w:rsidTr="000A40BC">
        <w:trPr>
          <w:trHeight w:val="300"/>
        </w:trPr>
        <w:tc>
          <w:tcPr>
            <w:tcW w:w="1601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0A40BC" w:rsidRPr="000A40BC" w:rsidTr="000A40BC">
        <w:trPr>
          <w:trHeight w:val="1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2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Эффективное выполнение функций и полномочий аппарата муниципального учреждения Комитет по культуре администрации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300"/>
        </w:trPr>
        <w:tc>
          <w:tcPr>
            <w:tcW w:w="1601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b/>
                <w:color w:val="000000"/>
                <w:sz w:val="12"/>
                <w:szCs w:val="12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0A40BC" w:rsidRPr="000A40BC" w:rsidTr="000A40BC">
        <w:trPr>
          <w:trHeight w:val="164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left="34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Целевой показатель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537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ind w:left="34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7,2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7,4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7,5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7,6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1401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2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131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  <w:tr w:rsidR="000A40BC" w:rsidRPr="000A40BC" w:rsidTr="000A40BC">
        <w:trPr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Целевой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color w:val="000000"/>
          <w:sz w:val="12"/>
          <w:szCs w:val="12"/>
          <w:lang w:eastAsia="ru-RU"/>
        </w:rPr>
        <w:t xml:space="preserve">Методика </w:t>
      </w:r>
      <w:proofErr w:type="gramStart"/>
      <w:r w:rsidRPr="000A40BC">
        <w:rPr>
          <w:rFonts w:ascii="Arial" w:eastAsia="Times New Roman" w:hAnsi="Arial" w:cs="Arial"/>
          <w:b/>
          <w:color w:val="000000"/>
          <w:sz w:val="12"/>
          <w:szCs w:val="12"/>
          <w:lang w:eastAsia="ru-RU"/>
        </w:rPr>
        <w:t>расчета значений показателей эффективности реализации муниципальной</w:t>
      </w:r>
      <w:proofErr w:type="gramEnd"/>
      <w:r w:rsidRPr="000A40BC">
        <w:rPr>
          <w:rFonts w:ascii="Arial" w:eastAsia="Times New Roman" w:hAnsi="Arial" w:cs="Arial"/>
          <w:b/>
          <w:color w:val="000000"/>
          <w:sz w:val="12"/>
          <w:szCs w:val="12"/>
          <w:lang w:eastAsia="ru-RU"/>
        </w:rPr>
        <w:t xml:space="preserve"> программы «Культура городского округа Люберцы Московской области»</w:t>
      </w:r>
    </w:p>
    <w:tbl>
      <w:tblPr>
        <w:tblpPr w:leftFromText="180" w:rightFromText="180" w:vertAnchor="text" w:tblpX="-598" w:tblpY="1"/>
        <w:tblOverlap w:val="never"/>
        <w:tblW w:w="15555" w:type="dxa"/>
        <w:tblLayout w:type="fixed"/>
        <w:tblLook w:val="04A0" w:firstRow="1" w:lastRow="0" w:firstColumn="1" w:lastColumn="0" w:noHBand="0" w:noVBand="1"/>
      </w:tblPr>
      <w:tblGrid>
        <w:gridCol w:w="536"/>
        <w:gridCol w:w="3403"/>
        <w:gridCol w:w="4819"/>
        <w:gridCol w:w="1266"/>
        <w:gridCol w:w="1422"/>
        <w:gridCol w:w="2977"/>
        <w:gridCol w:w="1132"/>
      </w:tblGrid>
      <w:tr w:rsidR="000A40BC" w:rsidRPr="000A40BC" w:rsidTr="000A40BC">
        <w:trPr>
          <w:trHeight w:val="98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ind w:left="709" w:right="101" w:firstLine="1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Наименование показателей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Определение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Значения базовых показателей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Статистические источники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ind w:right="317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Периодичность предоставления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сохранению,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M%=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/ОКН*100 (где: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Удтр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доли объектов культурного наследия, находящихся в собственности муниципального образования городского округа Люберцы,          по которым проведены работы по сохранению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42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отчетном году, тыс. чел.;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- количество выставочных проектов по отношению к 2012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выставочных проектов в отчетном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Отчет музея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ПБ =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/Н, где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П – количество посещений;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посещение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6,3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Люберцы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Число посетителей библиотек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4563,0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25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numPr>
                <w:ilvl w:val="0"/>
                <w:numId w:val="4"/>
              </w:numPr>
              <w:spacing w:after="0" w:line="240" w:lineRule="auto"/>
              <w:ind w:left="57"/>
              <w:contextualSpacing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2019Зарплата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для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проведения федерального статистического наблюдения в сфере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оплаты труда отдельных категорий работников социальной сферы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и науки, в отношении которых предусмотрены мероприятия по повышению средней заработной платы в соответствии с Указом Президента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Российской Федерации от 07.05.2012 № 597»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ежеквартально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Дн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=(Н+Ш)/Чср×100%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Дн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Ш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Чср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Мособлстата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).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6,18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Приказ министра культуры Московской области от 11.06.2015             № 14П-21 «Об организации работы по формированию рейтинга 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Кб+Кобщ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/n x100% , где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Дму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Кб - Базовый показатель,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Кобщ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989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noProof/>
                <w:sz w:val="12"/>
                <w:szCs w:val="12"/>
                <w:lang w:eastAsia="ru-RU"/>
              </w:rPr>
              <w:drawing>
                <wp:inline distT="0" distB="0" distL="0" distR="0" wp14:anchorId="54AC61D2" wp14:editId="74319498">
                  <wp:extent cx="1903730" cy="846455"/>
                  <wp:effectExtent l="0" t="0" r="1270" b="0"/>
                  <wp:docPr id="3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Методика расчета целевых индикаторов и показателей федеральной целевой программы &quot;культура россии (2012 - 2018 годы)&quot; (Приложение №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</w:r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>где: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>Nт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>г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>-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 xml:space="preserve"> количество участников культурно-досуговых мероприятий в текущем году;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>Nпрг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6,6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2D2D2D"/>
                <w:sz w:val="12"/>
                <w:szCs w:val="12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08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 где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% - доля 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,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Ко- Базовый показатель,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Общее количество 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98,0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единиц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Количество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введенных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в эксплуатацию, 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единиц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01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numPr>
                <w:ilvl w:val="0"/>
                <w:numId w:val="4"/>
              </w:numPr>
              <w:spacing w:after="0" w:line="240" w:lineRule="auto"/>
              <w:ind w:left="57"/>
              <w:contextualSpacing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55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Постановление Правительства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Московской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области от 23.12.2013           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8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Но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100,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нормативная потребность;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Фо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0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numPr>
                <w:ilvl w:val="0"/>
                <w:numId w:val="4"/>
              </w:numPr>
              <w:spacing w:after="0" w:line="240" w:lineRule="auto"/>
              <w:ind w:left="57"/>
              <w:contextualSpacing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Объем платных услуг гостиниц и аналогичных средств размещения туристов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,  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ТЭП – объем туристского и экскурсионного потока;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коллективных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средствах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размещения;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 чел.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4,78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по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Московской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области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3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22.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hd w:val="clear" w:color="auto" w:fill="FFFFFF"/>
              <w:spacing w:after="0" w:line="326" w:lineRule="exact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hAnsi="Arial" w:cs="Arial"/>
                <w:sz w:val="12"/>
                <w:szCs w:val="12"/>
              </w:rPr>
              <w:t>У</w:t>
            </w:r>
            <w:proofErr w:type="gramStart"/>
            <w:r w:rsidRPr="000A40BC">
              <w:rPr>
                <w:rFonts w:ascii="Arial" w:hAnsi="Arial" w:cs="Arial"/>
                <w:sz w:val="12"/>
                <w:szCs w:val="12"/>
              </w:rPr>
              <w:t>% = К</w:t>
            </w:r>
            <w:proofErr w:type="gramEnd"/>
            <w:r w:rsidRPr="000A40BC">
              <w:rPr>
                <w:rFonts w:ascii="Arial" w:hAnsi="Arial" w:cs="Arial"/>
                <w:sz w:val="12"/>
                <w:szCs w:val="12"/>
              </w:rPr>
              <w:t xml:space="preserve">о / </w:t>
            </w:r>
            <w:proofErr w:type="spellStart"/>
            <w:r w:rsidRPr="000A40BC">
              <w:rPr>
                <w:rFonts w:ascii="Arial" w:hAnsi="Arial" w:cs="Arial"/>
                <w:sz w:val="12"/>
                <w:szCs w:val="12"/>
              </w:rPr>
              <w:t>Кп</w:t>
            </w:r>
            <w:proofErr w:type="spellEnd"/>
            <w:r w:rsidRPr="000A40BC">
              <w:rPr>
                <w:rFonts w:ascii="Arial" w:hAnsi="Arial" w:cs="Arial"/>
                <w:sz w:val="12"/>
                <w:szCs w:val="12"/>
              </w:rPr>
              <w:t xml:space="preserve">  х 100%,</w:t>
            </w:r>
          </w:p>
          <w:p w:rsidR="000A40BC" w:rsidRPr="000A40BC" w:rsidRDefault="000A40BC" w:rsidP="000A40BC">
            <w:pPr>
              <w:shd w:val="clear" w:color="auto" w:fill="FFFFFF"/>
              <w:spacing w:after="0" w:line="326" w:lineRule="exact"/>
              <w:rPr>
                <w:rFonts w:ascii="Arial" w:hAnsi="Arial" w:cs="Arial"/>
                <w:sz w:val="12"/>
                <w:szCs w:val="12"/>
              </w:rPr>
            </w:pPr>
            <w:r w:rsidRPr="000A40BC">
              <w:rPr>
                <w:rFonts w:ascii="Arial" w:hAnsi="Arial" w:cs="Arial"/>
                <w:sz w:val="12"/>
                <w:szCs w:val="12"/>
              </w:rPr>
              <w:t>где:</w:t>
            </w:r>
          </w:p>
          <w:p w:rsidR="000A40BC" w:rsidRPr="000A40BC" w:rsidRDefault="000A40BC" w:rsidP="000A40BC">
            <w:pPr>
              <w:shd w:val="clear" w:color="auto" w:fill="FFFFFF"/>
              <w:spacing w:after="0" w:line="326" w:lineRule="exact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0A40BC">
              <w:rPr>
                <w:rFonts w:ascii="Arial" w:hAnsi="Arial" w:cs="Arial"/>
                <w:sz w:val="12"/>
                <w:szCs w:val="12"/>
              </w:rPr>
              <w:t>У% - доля детей, привлекаемых к участию в творческих мероприятия;</w:t>
            </w:r>
            <w:proofErr w:type="gramEnd"/>
          </w:p>
          <w:p w:rsidR="000A40BC" w:rsidRPr="000A40BC" w:rsidRDefault="000A40BC" w:rsidP="000A40BC">
            <w:pPr>
              <w:shd w:val="clear" w:color="auto" w:fill="FFFFFF"/>
              <w:spacing w:after="0" w:line="326" w:lineRule="exact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0A40BC">
              <w:rPr>
                <w:rFonts w:ascii="Arial" w:hAnsi="Arial" w:cs="Arial"/>
                <w:sz w:val="12"/>
                <w:szCs w:val="12"/>
              </w:rPr>
              <w:t>Ко</w:t>
            </w:r>
            <w:proofErr w:type="gramEnd"/>
            <w:r w:rsidRPr="000A40BC">
              <w:rPr>
                <w:rFonts w:ascii="Arial" w:hAnsi="Arial" w:cs="Arial"/>
                <w:sz w:val="12"/>
                <w:szCs w:val="12"/>
              </w:rPr>
              <w:t xml:space="preserve"> – количество детей привлекаемых к участию в творческих коллективах, тыс. чел.;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-  общая численность детей от 5 до 17 лет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5,1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54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23.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а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)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ОПбезФГОС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=(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ЧдетДОП+Чдетдошк+Чдетпроф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)/Чдетх100%                        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б) с учетом ФГОС:=(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ЧдетДОП+Чдетдфго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ЧдетДОПкла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сфгос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)+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Чдетдошк+Чдетпроф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)/Чдетх100%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Чдетдошк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Чдетпроф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Чдетфгос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занятых внеурочной деятельностью в общеобразовательных организациях в рамках ФГОС (численность всех детей, обучающихся в классах, в которых реализуется ФГОС).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ЧдетДОПкласфгос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Чдет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6,5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12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24.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104,6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ежеквартально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25.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=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Пкт.г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./БЗх100,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 xml:space="preserve">где: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кт.г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.  — число посещений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муниципалных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детских и кукольных театров Московской области в текущем году;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 100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год</w:t>
            </w:r>
          </w:p>
        </w:tc>
      </w:tr>
      <w:tr w:rsidR="000A40BC" w:rsidRPr="000A40BC" w:rsidTr="000A40BC">
        <w:trPr>
          <w:trHeight w:val="1277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С=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/В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*100,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-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доля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По данным оценки на соответствие Требованиям (март)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84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27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285315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28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У% = Ко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.р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уб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15887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Отчет учреждения      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13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Библио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-холлами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72,4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281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По данным оценки на соответствие Требованиям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посещений по отношению к базовому году;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отчетном году, тыс. чел.;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 по отношению к базовому году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66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35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565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;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42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; 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/КО2017- количество посещений концертных организаций в отчетном году 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тыс.человек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театров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театров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2,49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от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08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23,3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8-НК «Сведения о деятельности музея»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5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997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количества посещений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общедоступных (публичных) библиотек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количества посещений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культурно-массовых мероприятий клубов и домов культуры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- количество участников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участников  в отчетном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участников клубных формирований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человек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1,2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48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Прирост учащихся ДШИ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%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- количество учащихся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учащихся  в отчетном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ВПп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процент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49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Количество учащихся ДШИ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количества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учащихся ДШИ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в отчетном году 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к базовому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50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hAnsi="Arial" w:cs="Arial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hAnsi="Arial" w:cs="Arial"/>
                <w:sz w:val="12"/>
                <w:szCs w:val="12"/>
              </w:rPr>
              <w:t>=Ч (</w:t>
            </w:r>
            <w:proofErr w:type="spellStart"/>
            <w:r w:rsidRPr="000A40BC"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r w:rsidRPr="000A40BC">
              <w:rPr>
                <w:rFonts w:ascii="Arial" w:hAnsi="Arial" w:cs="Arial"/>
                <w:sz w:val="12"/>
                <w:szCs w:val="12"/>
              </w:rPr>
              <w:t xml:space="preserve">)/Ч(д) x100,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0A40BC">
              <w:rPr>
                <w:rFonts w:ascii="Arial" w:hAnsi="Arial" w:cs="Arial"/>
                <w:sz w:val="12"/>
                <w:szCs w:val="12"/>
              </w:rPr>
              <w:t xml:space="preserve">где </w:t>
            </w:r>
            <w:proofErr w:type="gramStart"/>
            <w:r w:rsidRPr="000A40BC">
              <w:rPr>
                <w:rFonts w:ascii="Arial" w:hAnsi="Arial" w:cs="Arial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hAnsi="Arial" w:cs="Arial"/>
                <w:sz w:val="12"/>
                <w:szCs w:val="12"/>
              </w:rPr>
              <w:t xml:space="preserve"> – планируемый показатель;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0A40BC">
              <w:rPr>
                <w:rFonts w:ascii="Arial" w:hAnsi="Arial" w:cs="Arial"/>
                <w:sz w:val="12"/>
                <w:szCs w:val="12"/>
              </w:rPr>
              <w:t>Ч (</w:t>
            </w:r>
            <w:proofErr w:type="spellStart"/>
            <w:proofErr w:type="gramStart"/>
            <w:r w:rsidRPr="000A40BC">
              <w:rPr>
                <w:rFonts w:ascii="Arial" w:hAnsi="Arial" w:cs="Arial"/>
                <w:sz w:val="12"/>
                <w:szCs w:val="12"/>
              </w:rPr>
              <w:t>ок</w:t>
            </w:r>
            <w:proofErr w:type="spellEnd"/>
            <w:proofErr w:type="gramEnd"/>
            <w:r w:rsidRPr="000A40BC">
              <w:rPr>
                <w:rFonts w:ascii="Arial" w:hAnsi="Arial" w:cs="Arial"/>
                <w:sz w:val="12"/>
                <w:szCs w:val="12"/>
              </w:rPr>
              <w:t>) – численность детей в возрасте от 5 до 18 лет, охваченных дополнительным образованием сферы культуры;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Ч(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д) – общая численность детей в возрасте от 5 до 18 лет, проживающих на территории Московской области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статистического отчета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564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51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hAnsi="Arial" w:cs="Arial"/>
                <w:color w:val="000000"/>
                <w:sz w:val="12"/>
                <w:szCs w:val="12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единица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ежегодно</w:t>
            </w:r>
          </w:p>
        </w:tc>
      </w:tr>
      <w:tr w:rsidR="000A40BC" w:rsidRPr="000A40BC" w:rsidTr="000A40BC">
        <w:trPr>
          <w:trHeight w:val="848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52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посетителей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посетителей в 2017 году, тыс. чел.;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23,4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53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ТЭП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+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+Э</w:t>
            </w:r>
            <w:proofErr w:type="spellEnd"/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,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где: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ТЭП – объем туристского и экскурсионного потока;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Ткср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Тсв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еловек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Мособлстат</w:t>
            </w:r>
            <w:proofErr w:type="spell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) экспертные оценки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54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количество посещаемости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посещаемости в отчетном году, тыс. чел.;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по отношению к базовому году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 (база 2017 год)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55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Эффективное выполнение функций и полномочий аппарата «Комитет по культуре администрации городского округа Люберцы Московской области»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Оценка деятельности учреждения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Отчет учреждения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1 раз в год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56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=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x 100%,  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Зк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Дмо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коэффициент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1,15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1 раз в год</w:t>
            </w:r>
          </w:p>
        </w:tc>
      </w:tr>
      <w:tr w:rsidR="000A40BC" w:rsidRPr="000A40BC" w:rsidTr="000A40BC">
        <w:trPr>
          <w:trHeight w:val="1263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57</w:t>
            </w:r>
          </w:p>
        </w:tc>
        <w:tc>
          <w:tcPr>
            <w:tcW w:w="10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% = К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о /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 х 100%,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где: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Ко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br/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Кп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процент 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100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Отчет учреждения 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раз в год</w:t>
            </w:r>
          </w:p>
        </w:tc>
      </w:tr>
    </w:tbl>
    <w:p w:rsidR="000A40BC" w:rsidRPr="000A40BC" w:rsidRDefault="000A40BC" w:rsidP="000A40BC">
      <w:pPr>
        <w:tabs>
          <w:tab w:val="left" w:pos="10773"/>
        </w:tabs>
        <w:spacing w:after="0" w:line="240" w:lineRule="auto"/>
        <w:ind w:left="3540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</w:p>
    <w:p w:rsidR="000A40BC" w:rsidRPr="000A40BC" w:rsidRDefault="000A40BC" w:rsidP="000A40BC">
      <w:pPr>
        <w:tabs>
          <w:tab w:val="left" w:pos="10773"/>
        </w:tabs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ind w:left="3540"/>
        <w:jc w:val="right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ind w:left="3540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2 </w:t>
      </w:r>
      <w:proofErr w:type="gramStart"/>
      <w:r w:rsidRPr="000A40BC">
        <w:rPr>
          <w:rFonts w:ascii="Arial" w:eastAsia="Times New Roman" w:hAnsi="Arial" w:cs="Arial"/>
          <w:sz w:val="12"/>
          <w:szCs w:val="12"/>
        </w:rPr>
        <w:t>к</w:t>
      </w:r>
      <w:proofErr w:type="gramEnd"/>
      <w:r w:rsidRPr="000A40BC">
        <w:rPr>
          <w:rFonts w:ascii="Arial" w:eastAsia="Times New Roman" w:hAnsi="Arial" w:cs="Arial"/>
          <w:sz w:val="12"/>
          <w:szCs w:val="12"/>
        </w:rPr>
        <w:t xml:space="preserve">         </w:t>
      </w:r>
    </w:p>
    <w:p w:rsidR="000A40BC" w:rsidRPr="000A40BC" w:rsidRDefault="000A40BC" w:rsidP="000A40BC">
      <w:pPr>
        <w:tabs>
          <w:tab w:val="left" w:pos="10773"/>
        </w:tabs>
        <w:spacing w:after="0" w:line="240" w:lineRule="auto"/>
        <w:ind w:left="3540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муниципальной 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spacing w:after="6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  <w:t xml:space="preserve"> 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bookmarkStart w:id="1" w:name="P501"/>
      <w:bookmarkEnd w:id="1"/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0A40BC" w:rsidRPr="000A40BC" w:rsidTr="000A40BC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поселения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</w:tbl>
    <w:p w:rsidR="000A40BC" w:rsidRPr="000A40BC" w:rsidRDefault="000A40BC" w:rsidP="000A40BC">
      <w:pPr>
        <w:tabs>
          <w:tab w:val="left" w:pos="10773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0A40BC">
        <w:rPr>
          <w:rFonts w:ascii="Times New Roman" w:eastAsia="Times New Roman" w:hAnsi="Times New Roman" w:cs="Times New Roman"/>
          <w:lang w:val="en-US"/>
        </w:rPr>
        <w:tab/>
      </w: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  <w:r w:rsidRPr="000A40BC">
        <w:rPr>
          <w:rFonts w:ascii="Times New Roman" w:eastAsia="Times New Roman" w:hAnsi="Times New Roman" w:cs="Times New Roman"/>
          <w:lang w:val="en-US"/>
        </w:rPr>
        <w:tab/>
      </w:r>
    </w:p>
    <w:p w:rsidR="000A40BC" w:rsidRPr="000A40BC" w:rsidRDefault="000A40BC" w:rsidP="000A40BC">
      <w:pPr>
        <w:tabs>
          <w:tab w:val="left" w:pos="10773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3 </w:t>
      </w: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12"/>
          <w:szCs w:val="12"/>
        </w:rPr>
      </w:pPr>
      <w:r w:rsidRPr="000A40BC">
        <w:rPr>
          <w:rFonts w:ascii="Arial" w:eastAsia="Calibri" w:hAnsi="Arial" w:cs="Arial"/>
          <w:b/>
          <w:bCs/>
          <w:color w:val="000000"/>
          <w:sz w:val="12"/>
          <w:szCs w:val="12"/>
        </w:rPr>
        <w:t>Перечень мероприятий  подпрограммы I «Сохранение, использование, популяризация объектов культурного наследия, находящихся в собственности  городского округа Люберцы Московской области»</w:t>
      </w:r>
    </w:p>
    <w:tbl>
      <w:tblPr>
        <w:tblW w:w="17220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2102"/>
        <w:gridCol w:w="1222"/>
      </w:tblGrid>
      <w:tr w:rsidR="000A40BC" w:rsidRPr="000A40BC" w:rsidTr="000A40BC">
        <w:trPr>
          <w:gridAfter w:val="1"/>
          <w:wAfter w:w="1222" w:type="dxa"/>
          <w:trHeight w:val="28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2017 году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-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0A40BC" w:rsidRPr="000A40BC" w:rsidTr="000A40BC">
        <w:trPr>
          <w:gridAfter w:val="1"/>
          <w:wAfter w:w="1222" w:type="dxa"/>
          <w:trHeight w:val="849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2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gridAfter w:val="1"/>
          <w:wAfter w:w="1222" w:type="dxa"/>
          <w:trHeight w:val="13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«Использование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</w:tr>
      <w:tr w:rsidR="000A40BC" w:rsidRPr="000A40BC" w:rsidTr="000A40BC">
        <w:trPr>
          <w:gridAfter w:val="1"/>
          <w:wAfter w:w="1222" w:type="dxa"/>
          <w:trHeight w:val="264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71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88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88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2. 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Популяризация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объектов культурного наследия и музейных ценностей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Увеличение доли объектов культурного наследия,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8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5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26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39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Установка 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0A40BC" w:rsidRPr="000A40BC" w:rsidTr="000A40BC">
        <w:trPr>
          <w:gridAfter w:val="1"/>
          <w:wAfter w:w="1222" w:type="dxa"/>
          <w:trHeight w:val="235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5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61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430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Основное мероприятие 1.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«Сохранение объектов культурного наследия»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проведены работы по сохранению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0A40BC" w:rsidRPr="000A40BC" w:rsidTr="000A40BC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027"/>
        </w:trPr>
        <w:tc>
          <w:tcPr>
            <w:tcW w:w="24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66"/>
        </w:trPr>
        <w:tc>
          <w:tcPr>
            <w:tcW w:w="5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3.1.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Мероприятие «Содержание и ремонт памятников» 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Ремонт и содержание памятников в количестве 21 шт.</w:t>
            </w:r>
          </w:p>
        </w:tc>
      </w:tr>
      <w:tr w:rsidR="000A40BC" w:rsidRPr="000A40BC" w:rsidTr="000A40BC">
        <w:trPr>
          <w:gridAfter w:val="1"/>
          <w:wAfter w:w="1222" w:type="dxa"/>
          <w:trHeight w:val="266"/>
        </w:trPr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46"/>
        </w:trPr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27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222" w:type="dxa"/>
          <w:trHeight w:val="161"/>
        </w:trPr>
        <w:tc>
          <w:tcPr>
            <w:tcW w:w="425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ab/>
        <w:t xml:space="preserve">                    </w:t>
      </w:r>
    </w:p>
    <w:p w:rsidR="000A40BC" w:rsidRPr="000A40BC" w:rsidRDefault="000A40BC" w:rsidP="000A40BC">
      <w:pPr>
        <w:spacing w:after="0" w:line="240" w:lineRule="auto"/>
        <w:rPr>
          <w:rFonts w:ascii="Arial" w:eastAsia="Calibri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Приложение № 4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val="en-US"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на 2018-2022 годы</w:t>
      </w:r>
    </w:p>
    <w:tbl>
      <w:tblPr>
        <w:tblW w:w="14520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1"/>
        <w:gridCol w:w="2475"/>
        <w:gridCol w:w="1417"/>
        <w:gridCol w:w="1276"/>
        <w:gridCol w:w="1276"/>
        <w:gridCol w:w="1275"/>
        <w:gridCol w:w="1276"/>
        <w:gridCol w:w="1276"/>
      </w:tblGrid>
      <w:tr w:rsidR="000A40BC" w:rsidRPr="000A40BC" w:rsidTr="000A40BC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lastRenderedPageBreak/>
              <w:t>Муниципальный заказчик  подпрограммы</w:t>
            </w:r>
          </w:p>
        </w:tc>
        <w:tc>
          <w:tcPr>
            <w:tcW w:w="121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 финансирования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1464340,23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16747,00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  <w:lang w:eastAsia="ru-RU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1447593,23</w:t>
            </w:r>
          </w:p>
        </w:tc>
      </w:tr>
    </w:tbl>
    <w:p w:rsidR="000A40BC" w:rsidRPr="000A40BC" w:rsidRDefault="000A40BC" w:rsidP="000A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Times New Roman" w:eastAsia="Times New Roman" w:hAnsi="Times New Roman" w:cs="Times New Roman"/>
          <w:lang w:val="en-US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</w:t>
      </w:r>
      <w:r w:rsidRPr="000A40BC">
        <w:rPr>
          <w:rFonts w:ascii="Arial" w:eastAsia="Times New Roman" w:hAnsi="Arial" w:cs="Arial"/>
          <w:sz w:val="12"/>
          <w:szCs w:val="12"/>
          <w:lang w:val="en-US"/>
        </w:rPr>
        <w:t>5</w:t>
      </w:r>
      <w:r w:rsidRPr="000A40BC">
        <w:rPr>
          <w:rFonts w:ascii="Arial" w:eastAsia="Times New Roman" w:hAnsi="Arial" w:cs="Arial"/>
          <w:sz w:val="12"/>
          <w:szCs w:val="12"/>
        </w:rPr>
        <w:t xml:space="preserve">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tbl>
      <w:tblPr>
        <w:tblW w:w="5350" w:type="pct"/>
        <w:tblInd w:w="-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0"/>
        <w:gridCol w:w="1561"/>
        <w:gridCol w:w="1453"/>
        <w:gridCol w:w="1018"/>
        <w:gridCol w:w="911"/>
        <w:gridCol w:w="1309"/>
        <w:gridCol w:w="1099"/>
        <w:gridCol w:w="1199"/>
        <w:gridCol w:w="1068"/>
        <w:gridCol w:w="930"/>
        <w:gridCol w:w="1002"/>
        <w:gridCol w:w="1569"/>
        <w:gridCol w:w="1985"/>
      </w:tblGrid>
      <w:tr w:rsidR="000A40BC" w:rsidRPr="000A40BC" w:rsidTr="000A40BC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Перечень мероприятий  подпрограммы 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 w:eastAsia="ru-RU"/>
              </w:rPr>
              <w:t>II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музейным</w:t>
            </w:r>
            <w:proofErr w:type="gramEnd"/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val="en-US" w:eastAsia="ru-RU"/>
              </w:rPr>
            </w:pP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фондам» на 2018-2022 годы</w:t>
            </w:r>
          </w:p>
        </w:tc>
      </w:tr>
      <w:tr w:rsidR="000A40BC" w:rsidRPr="000A40BC" w:rsidTr="000A40BC">
        <w:trPr>
          <w:trHeight w:val="499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ния</w:t>
            </w:r>
            <w:proofErr w:type="spell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тий</w:t>
            </w:r>
            <w:proofErr w:type="spellEnd"/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Объём </w:t>
            </w: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рования</w:t>
            </w:r>
            <w:proofErr w:type="spell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 мероприятия в 2017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Всего,  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(тыс. руб.)      </w:t>
            </w:r>
          </w:p>
        </w:tc>
        <w:tc>
          <w:tcPr>
            <w:tcW w:w="16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(тыс. руб.)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 за выполнение мероприятия программы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0A40BC" w:rsidRPr="000A40BC" w:rsidTr="000A40BC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42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trHeight w:val="295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участников клубных формирований к 2021 году 2,38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участников клубных формирований к 2021 году 103,01%.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посещений культурно-массовых мероприятий клубов ми домов культуры к 2021 году 38,2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посещений культурно-массовых мероприятий клубов и домов культуры к 2021 году 115%.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посещений общедоступных (публичных) библиотек к 2021 году 302,7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посещений общедоступны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х(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публичных) библиотек к 2021 году 107,5 %.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посещений музеев к 2021 году 24,8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посещений музеев к 2021 году 106%.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посещений театров к 2021 году 2,54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посещений к 2021 году 101,5%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посещений организаций культуры к 2021 году 105%.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 к 2022 году 101.2%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общего количества посетителей муниципальных музеев к 2022 году 21,45%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Люберцы к 2022 году 4800 человек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учреждений осуществляющих кинопоказ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Осуществление полной загрузки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 xml:space="preserve">помещений путем реорганизации сети в систему культурных центров с </w:t>
            </w:r>
            <w:proofErr w:type="spell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Библио</w:t>
            </w:r>
            <w:proofErr w:type="spell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-холлами к 2022 году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Балл муниципального образования по соответствию Требованиям к условиям деятельности библиотек Московской области к 2022 году 80 единиц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количества посещений библиотек 10%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Рост доходов от предпринимательской и иной приносящей доход деятельности по сравнению с предыдущим годом к 2022 году: тыс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.р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уб.31954; в процентах 115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</w:tc>
      </w:tr>
      <w:tr w:rsidR="000A40BC" w:rsidRPr="000A40BC" w:rsidTr="000A40BC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575,00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16747,00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69044,70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1 443 443,23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282485,84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69633,92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1460190,23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299232,84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306933,66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307202,79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273410,47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40461,59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63901,11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63901,11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1.2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семейного досуга «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Доля населения, участвующего в коллективах народного творчества и школах искусств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 2022 году составит 6,22%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0A40BC" w:rsidRPr="000A40BC" w:rsidTr="000A40BC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22890,96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100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1.3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 "Культурно-досуговый центр»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г.п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.О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ктябрьский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9157,54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78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1.4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Красковский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культурный центр"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45637,24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1.5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"Центр культуры и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отдыха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"Л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юберцы</w:t>
            </w:r>
            <w:proofErr w:type="spell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11094,62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39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Культурно-досуговый центр "Союз»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191" w:firstLine="268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8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15272,05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75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1.7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населения, участвующего в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58371,24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10879,32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12564,00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1.8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.М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алаховка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8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155807,86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19812,24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36428,20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35815,62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1.9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391448,07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81129,76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28 496,10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391448,08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81129,77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82109,32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82089,57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906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1.10.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2018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Зарплата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бюджетников-Достижение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(поддержание) средней заработной платы работников социальной сферы (культуры) в соответствии с майскими Указами Президента 2012 года.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249,00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56,00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2711,00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14,22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319,22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19458,00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894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1.11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( 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кроме музеев, театра кукол и библиотек)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Зарплата бюджетнико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в-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667151,54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175832,14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176733,60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255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Люберцы к 2022 году 4800 человек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-101.2%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библиотек (на 1 жителя) к 2022 году 6,8 посещений на 1 жителя в год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количества посещений библиотек на 10%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обращений к удаленным электронным базам НЭП и ПБ от общего количества посещений (Центральные библиотеки) 5% в 2018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библиотек муниципального образования, приведенных в соответствие с Требованиями к условиям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деятельности библиотек Московской области к 2022 году 15 единиц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библиотечного фонда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библиотек (на 1 жителя)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Балл муниципального образования по соответствию Требованиям к условиям деятельности библиотек Московской области к 2022 году 80 единиц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Уровень обеспеченности новыми документами библиотек к 2022 году 50%</w:t>
            </w: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350,00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4150,00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1150,00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1500,00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библиотек (на 1 жителя в год)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3.1.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3.1. Приобретение оборудования для идентификации читателей ММУК «Центральная библиотека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им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.С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ергея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Есенина»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Комитет по культуре администрации городского округа Люберцы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Обеспечение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роста числа пользователей библиотек городского округа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Люберцы r 2022 году 4800 человек.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Прирост количества выставочных проектов относительно уровня 2012 года 101.2% к 2022 году.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библиотек (на 1 жителя в год) к 2022 году -6,8 посещений на 1 жителя.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-172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768,93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40,47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6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809,40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42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1343,93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16747,00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16747,00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69435,168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1447593,23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283635,84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14,22 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70793,32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1464340,23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300382,84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308433,66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307702,79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  <w:lang w:val="en-US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>Приложение № 6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Calibri" w:hAnsi="Arial" w:cs="Arial"/>
          <w:color w:val="000000"/>
          <w:sz w:val="12"/>
          <w:szCs w:val="12"/>
        </w:rPr>
        <w:t xml:space="preserve">                                          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  <w:r w:rsidRPr="000A40BC">
        <w:rPr>
          <w:rFonts w:ascii="Arial" w:eastAsia="Calibri" w:hAnsi="Arial" w:cs="Arial"/>
          <w:color w:val="000000"/>
          <w:sz w:val="12"/>
          <w:szCs w:val="12"/>
        </w:rPr>
        <w:tab/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val="en-US"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на 2018-2022 годы</w:t>
      </w:r>
    </w:p>
    <w:tbl>
      <w:tblPr>
        <w:tblW w:w="1480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0A40BC" w:rsidRPr="000A40BC" w:rsidTr="000A40BC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rPr>
          <w:trHeight w:val="3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159251,40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1461446,26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1018,50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1957,41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51790,02</w:t>
            </w:r>
          </w:p>
        </w:tc>
      </w:tr>
      <w:tr w:rsidR="000A40BC" w:rsidRPr="000A40BC" w:rsidTr="000A40BC">
        <w:trPr>
          <w:trHeight w:val="1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1283500,0</w:t>
            </w:r>
          </w:p>
        </w:tc>
      </w:tr>
      <w:tr w:rsidR="000A40BC" w:rsidRPr="000A40BC" w:rsidTr="000A40BC">
        <w:trPr>
          <w:trHeight w:val="3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37293,99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125137,74</w:t>
            </w:r>
          </w:p>
        </w:tc>
      </w:tr>
    </w:tbl>
    <w:p w:rsidR="000A40BC" w:rsidRPr="000A40BC" w:rsidRDefault="000A40BC" w:rsidP="000A40BC">
      <w:pPr>
        <w:spacing w:after="0" w:line="240" w:lineRule="auto"/>
        <w:ind w:left="9217" w:firstLine="709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ind w:left="9217" w:firstLine="709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  <w:lang w:val="en-US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</w:t>
      </w:r>
      <w:r w:rsidRPr="000A40BC">
        <w:rPr>
          <w:rFonts w:ascii="Arial" w:eastAsia="Times New Roman" w:hAnsi="Arial" w:cs="Arial"/>
          <w:sz w:val="12"/>
          <w:szCs w:val="12"/>
          <w:lang w:val="en-US"/>
        </w:rPr>
        <w:t>7</w:t>
      </w:r>
      <w:r w:rsidRPr="000A40BC">
        <w:rPr>
          <w:rFonts w:ascii="Arial" w:eastAsia="Times New Roman" w:hAnsi="Arial" w:cs="Arial"/>
          <w:sz w:val="12"/>
          <w:szCs w:val="12"/>
        </w:rPr>
        <w:t xml:space="preserve">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val="en-US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rPr>
          <w:rFonts w:ascii="Arial" w:eastAsia="Times New Roman" w:hAnsi="Arial" w:cs="Arial"/>
          <w:sz w:val="12"/>
          <w:szCs w:val="12"/>
          <w:lang w:val="en-US"/>
        </w:rPr>
      </w:pPr>
    </w:p>
    <w:tbl>
      <w:tblPr>
        <w:tblW w:w="19275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1841"/>
        <w:gridCol w:w="1418"/>
        <w:gridCol w:w="1418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559"/>
        <w:gridCol w:w="284"/>
        <w:gridCol w:w="850"/>
        <w:gridCol w:w="850"/>
        <w:gridCol w:w="850"/>
        <w:gridCol w:w="850"/>
      </w:tblGrid>
      <w:tr w:rsidR="000A40BC" w:rsidRPr="000A40BC" w:rsidTr="000A40BC">
        <w:trPr>
          <w:gridAfter w:val="5"/>
          <w:wAfter w:w="3684" w:type="dxa"/>
          <w:trHeight w:val="300"/>
        </w:trPr>
        <w:tc>
          <w:tcPr>
            <w:tcW w:w="1559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Перечень мероприятий  подпрограммы 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 w:eastAsia="ru-RU"/>
              </w:rPr>
              <w:t>III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0A40BC" w:rsidRPr="000A40BC" w:rsidTr="000A40BC">
        <w:trPr>
          <w:gridAfter w:val="5"/>
          <w:wAfter w:w="3684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0A40BC" w:rsidRPr="000A40BC" w:rsidTr="000A40BC">
        <w:trPr>
          <w:gridAfter w:val="5"/>
          <w:wAfter w:w="3684" w:type="dxa"/>
          <w:trHeight w:val="2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к 2022 году процентов 140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Увеличение численности участников культурно-досуговых мероприятий к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требованиям безопасности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объектов культуры построенных/реконструированных в текущем году 4 единицы в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0 %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зданий КДУ, соответствующих единым Требованиям к условиям деятельности КДУ Московской области 19%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71379,53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24942,60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71379,53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24942,60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8800,00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Проведение текущего ремонта муниципального учреждения «Люберецкий Дворец культуры»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1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8760,00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8760,00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- 0.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учреждений культуры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6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1.8.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учреждений культурно-досуговых мероприятий к 2022 году 7,5%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1.9.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текущих ремонтов в учреждениях культуры городского округа Люберцы (кроме учреждений дополнительного образования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51082,60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20682,60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7800,00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 к 2022 году 2 единицы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к 2022 году 4 единицы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 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- 418679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в процентах 140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11037,88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2203,50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11037,88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2203,50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2018-2020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6059,30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1293,80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6059,30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1293,80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Расширение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Увеличение доли учреждений, соответствующих требования по пожарной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920,13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853,90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920,13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853,90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2.4.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Установка охранной сигнализации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видеокамер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городского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соответствующих требования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Монтаж системы оповещения о пожаре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2.7.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Огнезащитная обработка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местного бюджета городского округа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видеонаблюдения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2.9.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Обслуживание системы  охранной сигнализации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пожарной безопасности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Установка комбинированной системы оповещения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Увеличение доли учреждений,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соответствующи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х требования по пожарной безопасности 100%</w:t>
            </w: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7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библиотек, нуждающихся в проведении капитального или текущего ремонта на основании Требований к условиям деятельности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библиотек к 2022 году 0 %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 к 2022 году 101,1%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40656,66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44500,18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3.1.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оборудования, мебели, оргтехники и музыкальных инструментов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39061,96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4825,00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посещений детских и кукольных театров по отношению к уровню 2010 года.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2825,02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3.3.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4.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Капитальные вложения в объекты культуры, находящиеся в собственности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городского округа Люберц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ы(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строительство, реконструкция, приобретение зданий)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Количество объектов культуры, построенных/реконструированных в текущем году-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4 единицы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Доля муниципальных учреждений культуры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здания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которых находятся в аварийном состоянии или требуют капитального ремонта -0.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доли учреждений, соответствующих требования по пожарной безопасности 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объектов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культуры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посещаемости культурно-досуговых учреждений человек к 2022 году 418679, процентов 140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4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Строительство Детской школы искусств в городском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поселении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Октябрьский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Количество объектов культуры,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 xml:space="preserve">построенных/реконструированных в </w:t>
            </w:r>
            <w:proofErr w:type="gramStart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7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5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4.3.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пристройки концертного зала ДШИ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Количество объектов культуры, построенных/реконструированных в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текущем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году-1</w:t>
            </w: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Строительство Детской школы иску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сств в г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ородском поселении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Малаховка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6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5.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Модернизация материально-технической базы объектов культуры 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6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филиалов библиотек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1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приобретение зданий для последующего размещения культурно-досуговых учреждений 4 единицы в 2022 году.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84" w:type="dxa"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2063,67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2063,67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2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6.2.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благоустройству территории МУК «Центр культуры и семейного досуга «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Томилино</w:t>
            </w:r>
            <w:proofErr w:type="spell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»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разработку проекта освоения лесов на территории лесных участков,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переданных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Расходы на выполнение работ по разработке проектной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документации лесных участков, зон отдыха и рекреационных зон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</w:t>
            </w:r>
            <w:proofErr w:type="gramStart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городского</w:t>
            </w:r>
            <w:proofErr w:type="gramEnd"/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Средства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8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6.5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439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6.6.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2019-2022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1220,00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305,00</w:t>
            </w:r>
          </w:p>
        </w:tc>
        <w:tc>
          <w:tcPr>
            <w:tcW w:w="1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7.</w:t>
            </w:r>
            <w:r w:rsidRPr="000A40BC">
              <w:rPr>
                <w:rFonts w:ascii="Arial" w:eastAsia="Times New Roman" w:hAnsi="Arial" w:cs="Arial"/>
                <w:b/>
                <w:bCs/>
                <w:color w:val="2E2E2E"/>
                <w:sz w:val="12"/>
                <w:szCs w:val="12"/>
                <w:shd w:val="clear" w:color="auto" w:fill="F2F1ED"/>
              </w:rPr>
              <w:t xml:space="preserve">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Реализация комплекса мер, обеспечивающих развитие системы дополнительного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1.Увеличение численности участников культурно-досуговых мероприятий к 2022 году 7,5%.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7.1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Приобретение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8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1018,50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18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51790,02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1957,41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125137,74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37293,99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5"/>
          <w:wAfter w:w="3684" w:type="dxa"/>
          <w:trHeight w:val="31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1461446,26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159251,40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15308,50</w:t>
            </w: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  <w:lang w:val="en-US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</w:t>
      </w:r>
      <w:r w:rsidRPr="000A40BC">
        <w:rPr>
          <w:rFonts w:ascii="Arial" w:eastAsia="Times New Roman" w:hAnsi="Arial" w:cs="Arial"/>
          <w:sz w:val="12"/>
          <w:szCs w:val="12"/>
          <w:lang w:val="en-US"/>
        </w:rPr>
        <w:t>8</w:t>
      </w:r>
      <w:r w:rsidRPr="000A40BC">
        <w:rPr>
          <w:rFonts w:ascii="Arial" w:eastAsia="Times New Roman" w:hAnsi="Arial" w:cs="Arial"/>
          <w:sz w:val="12"/>
          <w:szCs w:val="12"/>
        </w:rPr>
        <w:t xml:space="preserve">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val="en-US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rPr>
          <w:rFonts w:ascii="Arial" w:eastAsia="Times New Roman" w:hAnsi="Arial" w:cs="Arial"/>
          <w:sz w:val="12"/>
          <w:szCs w:val="12"/>
          <w:lang w:val="en-US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1965"/>
        <w:gridCol w:w="1504"/>
        <w:gridCol w:w="1473"/>
        <w:gridCol w:w="1473"/>
        <w:gridCol w:w="1530"/>
        <w:gridCol w:w="1387"/>
        <w:gridCol w:w="1559"/>
      </w:tblGrid>
      <w:tr w:rsidR="000A40BC" w:rsidRPr="000A40BC" w:rsidTr="000A40BC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Муниципальный заказчик  подпрограммы</w:t>
            </w:r>
          </w:p>
        </w:tc>
        <w:tc>
          <w:tcPr>
            <w:tcW w:w="12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 финансирования</w:t>
            </w:r>
          </w:p>
        </w:tc>
        <w:tc>
          <w:tcPr>
            <w:tcW w:w="8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поселения Люберцы  городского 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32043,34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  <w:lang w:eastAsia="ru-RU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32043,34</w:t>
            </w:r>
          </w:p>
        </w:tc>
      </w:tr>
    </w:tbl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</w:t>
      </w:r>
      <w:r w:rsidRPr="000A40BC">
        <w:rPr>
          <w:rFonts w:ascii="Arial" w:eastAsia="Times New Roman" w:hAnsi="Arial" w:cs="Arial"/>
          <w:sz w:val="12"/>
          <w:szCs w:val="12"/>
          <w:lang w:val="en-US"/>
        </w:rPr>
        <w:t>9</w:t>
      </w:r>
      <w:r w:rsidRPr="000A40BC">
        <w:rPr>
          <w:rFonts w:ascii="Arial" w:eastAsia="Times New Roman" w:hAnsi="Arial" w:cs="Arial"/>
          <w:sz w:val="12"/>
          <w:szCs w:val="12"/>
        </w:rPr>
        <w:t xml:space="preserve">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val="en-US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tbl>
      <w:tblPr>
        <w:tblW w:w="15870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2"/>
        <w:gridCol w:w="1416"/>
        <w:gridCol w:w="1416"/>
        <w:gridCol w:w="1983"/>
        <w:gridCol w:w="993"/>
        <w:gridCol w:w="850"/>
        <w:gridCol w:w="851"/>
        <w:gridCol w:w="850"/>
        <w:gridCol w:w="851"/>
        <w:gridCol w:w="850"/>
        <w:gridCol w:w="1558"/>
        <w:gridCol w:w="1985"/>
      </w:tblGrid>
      <w:tr w:rsidR="000A40BC" w:rsidRPr="000A40BC" w:rsidTr="000A40BC">
        <w:trPr>
          <w:gridAfter w:val="12"/>
          <w:wAfter w:w="14460" w:type="dxa"/>
          <w:trHeight w:val="250"/>
        </w:trPr>
        <w:tc>
          <w:tcPr>
            <w:tcW w:w="1417" w:type="dxa"/>
            <w:gridSpan w:val="2"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62"/>
        </w:trPr>
        <w:tc>
          <w:tcPr>
            <w:tcW w:w="15877" w:type="dxa"/>
            <w:gridSpan w:val="14"/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Перечень мероприятий  подпрограммы 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 w:eastAsia="ru-RU"/>
              </w:rPr>
              <w:t>IV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«Развитие парков культуры и отдыха городского округа Люберцы»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val="en-US" w:eastAsia="ru-RU"/>
              </w:rPr>
            </w:pP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на 2018-2022 годы</w:t>
            </w:r>
          </w:p>
        </w:tc>
      </w:tr>
      <w:tr w:rsidR="000A40BC" w:rsidRPr="000A40BC" w:rsidTr="000A40BC">
        <w:trPr>
          <w:trHeight w:val="262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Результаты выполнения мероприятий </w:t>
            </w: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подпрограм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мы</w:t>
            </w:r>
          </w:p>
        </w:tc>
      </w:tr>
      <w:tr w:rsidR="000A40BC" w:rsidRPr="000A40BC" w:rsidTr="000A40BC">
        <w:trPr>
          <w:trHeight w:val="5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2021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2022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8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 парков культуры и отдыха в городском округе Люберцы-1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30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4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46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1.2.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4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0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73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1.3.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 xml:space="preserve">Увеличение числа посетителей </w:t>
            </w: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lastRenderedPageBreak/>
              <w:t>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1.4.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1.5.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Разработка 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проекта обустройства территории парков городского округа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4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1.6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Новогоднее оформление территории парков городского округа Люберцы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Увеличение числа посетителей парков культуры и отдыха к 2022 году -108%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rPr>
                <w:rFonts w:ascii="Arial" w:eastAsia="Times New Roman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3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85"/>
        </w:trPr>
        <w:tc>
          <w:tcPr>
            <w:tcW w:w="22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  <w:lang w:val="en-US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 xml:space="preserve">Приложение № </w:t>
      </w:r>
      <w:r w:rsidRPr="000A40BC">
        <w:rPr>
          <w:rFonts w:ascii="Arial" w:eastAsia="Times New Roman" w:hAnsi="Arial" w:cs="Arial"/>
          <w:sz w:val="12"/>
          <w:szCs w:val="12"/>
          <w:lang w:val="en-US"/>
        </w:rPr>
        <w:t>10</w:t>
      </w:r>
      <w:r w:rsidRPr="000A40BC">
        <w:rPr>
          <w:rFonts w:ascii="Arial" w:eastAsia="Times New Roman" w:hAnsi="Arial" w:cs="Arial"/>
          <w:sz w:val="12"/>
          <w:szCs w:val="12"/>
        </w:rPr>
        <w:t xml:space="preserve">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val="en-US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val="en-US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Паспорт подпрограммы 5 «Развитие туризма в  городском округе Люберцы Московской области» на 2018-2022 годы</w:t>
      </w: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0A40BC" w:rsidRPr="000A40BC" w:rsidTr="000A40BC">
        <w:trPr>
          <w:trHeight w:val="3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150,00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  <w:lang w:eastAsia="ru-RU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Times New Roman" w:eastAsia="Times New Roman" w:hAnsi="Times New Roman" w:cs="Times New Roman"/>
          <w:lang w:val="en-US"/>
        </w:rPr>
        <w:tab/>
      </w:r>
      <w:r w:rsidRPr="000A40BC">
        <w:rPr>
          <w:rFonts w:ascii="Arial" w:eastAsia="Times New Roman" w:hAnsi="Arial" w:cs="Arial"/>
          <w:sz w:val="12"/>
          <w:szCs w:val="12"/>
        </w:rPr>
        <w:t>Приложение № 11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  <w:lang w:val="en-US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tbl>
      <w:tblPr>
        <w:tblW w:w="16110" w:type="dxa"/>
        <w:tblInd w:w="-7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4"/>
        <w:gridCol w:w="39"/>
        <w:gridCol w:w="477"/>
        <w:gridCol w:w="360"/>
        <w:gridCol w:w="483"/>
        <w:gridCol w:w="1850"/>
        <w:gridCol w:w="30"/>
        <w:gridCol w:w="1245"/>
        <w:gridCol w:w="35"/>
        <w:gridCol w:w="18"/>
        <w:gridCol w:w="1213"/>
        <w:gridCol w:w="45"/>
        <w:gridCol w:w="18"/>
        <w:gridCol w:w="1498"/>
        <w:gridCol w:w="22"/>
        <w:gridCol w:w="23"/>
        <w:gridCol w:w="725"/>
        <w:gridCol w:w="81"/>
        <w:gridCol w:w="22"/>
        <w:gridCol w:w="23"/>
        <w:gridCol w:w="441"/>
        <w:gridCol w:w="81"/>
        <w:gridCol w:w="22"/>
        <w:gridCol w:w="47"/>
        <w:gridCol w:w="126"/>
        <w:gridCol w:w="574"/>
        <w:gridCol w:w="81"/>
        <w:gridCol w:w="22"/>
        <w:gridCol w:w="23"/>
        <w:gridCol w:w="725"/>
        <w:gridCol w:w="81"/>
        <w:gridCol w:w="22"/>
        <w:gridCol w:w="23"/>
        <w:gridCol w:w="724"/>
        <w:gridCol w:w="81"/>
        <w:gridCol w:w="22"/>
        <w:gridCol w:w="23"/>
        <w:gridCol w:w="713"/>
        <w:gridCol w:w="16"/>
        <w:gridCol w:w="1848"/>
        <w:gridCol w:w="27"/>
        <w:gridCol w:w="1774"/>
        <w:gridCol w:w="46"/>
        <w:gridCol w:w="57"/>
      </w:tblGrid>
      <w:tr w:rsidR="000A40BC" w:rsidRPr="000A40BC" w:rsidTr="000A40BC">
        <w:trPr>
          <w:gridAfter w:val="39"/>
          <w:wAfter w:w="14444" w:type="dxa"/>
          <w:trHeight w:val="250"/>
        </w:trPr>
        <w:tc>
          <w:tcPr>
            <w:tcW w:w="8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2"/>
          <w:wAfter w:w="103" w:type="dxa"/>
          <w:trHeight w:val="262"/>
        </w:trPr>
        <w:tc>
          <w:tcPr>
            <w:tcW w:w="818" w:type="dxa"/>
            <w:gridSpan w:val="3"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5184" w:type="dxa"/>
            <w:gridSpan w:val="39"/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Перечень мероприятий  подпрограммы 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 w:eastAsia="ru-RU"/>
              </w:rPr>
              <w:t>V</w:t>
            </w: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«Развитие туризма в  городском округе Люберцы Московской области» на 2018-2022 годы</w:t>
            </w:r>
          </w:p>
        </w:tc>
      </w:tr>
      <w:tr w:rsidR="000A40BC" w:rsidRPr="000A40BC" w:rsidTr="000A40BC">
        <w:trPr>
          <w:trHeight w:val="262"/>
        </w:trPr>
        <w:tc>
          <w:tcPr>
            <w:tcW w:w="3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6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85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3831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по годам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подпрограммы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0A40BC" w:rsidRPr="000A40BC" w:rsidTr="000A40BC">
        <w:trPr>
          <w:trHeight w:val="502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85"/>
        </w:trPr>
        <w:tc>
          <w:tcPr>
            <w:tcW w:w="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31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trHeight w:val="173"/>
        </w:trPr>
        <w:tc>
          <w:tcPr>
            <w:tcW w:w="3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0A40BC" w:rsidRPr="000A40BC" w:rsidTr="000A40BC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9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73"/>
        </w:trPr>
        <w:tc>
          <w:tcPr>
            <w:tcW w:w="3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Мероприятие по  развитию рынка туристских услуг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38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8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73"/>
        </w:trPr>
        <w:tc>
          <w:tcPr>
            <w:tcW w:w="3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2.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Объем платных услуг и аналогичных средств размещения туристов</w:t>
            </w:r>
          </w:p>
        </w:tc>
      </w:tr>
      <w:tr w:rsidR="000A40BC" w:rsidRPr="000A40BC" w:rsidTr="000A40BC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46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07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73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мероприятий, способствующих продвижению туристского продукта, предоставляемого на территории городского округа Люберцы на международном и отечественном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 - 5,17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664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5583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1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3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7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85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3.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Развитие туристской инфраструктуры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76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Объем платных услуг и аналогичных средств размещения туристов- 5,17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3.1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Создание туристско-информационных центров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3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9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городского округа Люберцы Московской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области</w:t>
            </w:r>
          </w:p>
        </w:tc>
        <w:tc>
          <w:tcPr>
            <w:tcW w:w="1876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Объем платных услуг и аналогичных средств размещения туристов- 5,17 </w:t>
            </w:r>
            <w:proofErr w:type="spell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тыс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.ч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еловек</w:t>
            </w:r>
            <w:proofErr w:type="spellEnd"/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558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57" w:type="dxa"/>
          <w:trHeight w:val="32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2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00,00</w:t>
            </w:r>
          </w:p>
        </w:tc>
        <w:tc>
          <w:tcPr>
            <w:tcW w:w="77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717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3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63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6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57" w:type="dxa"/>
          <w:trHeight w:val="329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23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57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57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00,00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57" w:type="dxa"/>
          <w:trHeight w:val="32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187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57" w:type="dxa"/>
          <w:trHeight w:val="329"/>
        </w:trPr>
        <w:tc>
          <w:tcPr>
            <w:tcW w:w="30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00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150,00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7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50,00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866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  <w:lang w:val="en-US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  <w:lang w:val="en-US"/>
        </w:rPr>
        <w:tab/>
      </w: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Приложение № 12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0A40BC" w:rsidRPr="000A40BC" w:rsidTr="000A40BC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Источник 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78310,00</w:t>
            </w:r>
          </w:p>
        </w:tc>
      </w:tr>
      <w:tr w:rsidR="000A40BC" w:rsidRPr="000A40BC" w:rsidTr="000A40BC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rPr>
          <w:trHeight w:val="6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</w:tr>
      <w:tr w:rsidR="000A40BC" w:rsidRPr="000A40BC" w:rsidTr="000A40BC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78310,00</w:t>
            </w:r>
          </w:p>
        </w:tc>
      </w:tr>
    </w:tbl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>Приложение № 1</w:t>
      </w:r>
      <w:r w:rsidRPr="000A40BC">
        <w:rPr>
          <w:rFonts w:ascii="Arial" w:eastAsia="Times New Roman" w:hAnsi="Arial" w:cs="Arial"/>
          <w:sz w:val="12"/>
          <w:szCs w:val="12"/>
          <w:lang w:val="en-US"/>
        </w:rPr>
        <w:t>3</w:t>
      </w:r>
      <w:r w:rsidRPr="000A40BC">
        <w:rPr>
          <w:rFonts w:ascii="Arial" w:eastAsia="Times New Roman" w:hAnsi="Arial" w:cs="Arial"/>
          <w:sz w:val="12"/>
          <w:szCs w:val="12"/>
        </w:rPr>
        <w:t xml:space="preserve">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lastRenderedPageBreak/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0A40BC" w:rsidRPr="000A40BC" w:rsidTr="000A40BC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Перечень мероприятий  подпрограммы 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 w:eastAsia="ru-RU"/>
              </w:rPr>
              <w:t>VI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eastAsia="ru-RU"/>
              </w:rPr>
              <w:t xml:space="preserve"> </w:t>
            </w:r>
            <w:r w:rsidRPr="000A40BC">
              <w:rPr>
                <w:rFonts w:ascii="Arial" w:eastAsia="Times New Roman" w:hAnsi="Arial" w:cs="Arial"/>
                <w:b/>
                <w:sz w:val="12"/>
                <w:szCs w:val="12"/>
                <w:lang w:eastAsia="ru-RU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0A40BC" w:rsidRPr="000A40BC" w:rsidTr="000A40BC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№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Источник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Сроки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Объем финансирования мероприятия в 2017 году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Ответственный за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0A40BC" w:rsidRPr="000A40BC" w:rsidTr="000A40BC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03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97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5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1.1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Организация и проведение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48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67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337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22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trHeight w:val="255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Приложение № 14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0A40BC" w:rsidRPr="000A40BC" w:rsidRDefault="000A40BC" w:rsidP="000A40B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12"/>
          <w:szCs w:val="12"/>
          <w:lang w:eastAsia="ru-RU"/>
        </w:rPr>
      </w:pPr>
      <w:r w:rsidRPr="000A40BC">
        <w:rPr>
          <w:rFonts w:ascii="Arial" w:eastAsia="Times New Roman" w:hAnsi="Arial" w:cs="Arial"/>
          <w:b/>
          <w:sz w:val="12"/>
          <w:szCs w:val="12"/>
          <w:lang w:eastAsia="ru-RU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3"/>
        <w:gridCol w:w="1711"/>
        <w:gridCol w:w="2442"/>
        <w:gridCol w:w="1238"/>
        <w:gridCol w:w="1377"/>
        <w:gridCol w:w="1374"/>
        <w:gridCol w:w="1238"/>
        <w:gridCol w:w="1377"/>
        <w:gridCol w:w="1270"/>
      </w:tblGrid>
      <w:tr w:rsidR="000A40BC" w:rsidRPr="000A40BC" w:rsidTr="000A40BC">
        <w:trPr>
          <w:trHeight w:val="173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0A40BC" w:rsidRPr="000A40BC" w:rsidTr="000A40BC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Источники финансирования 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lastRenderedPageBreak/>
              <w:t xml:space="preserve">Главный распорядитель </w:t>
            </w: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lastRenderedPageBreak/>
              <w:t>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Расходы (тыс. рублей)</w:t>
            </w:r>
          </w:p>
        </w:tc>
      </w:tr>
      <w:tr w:rsidR="000A40BC" w:rsidRPr="000A40BC" w:rsidTr="000A40BC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Итого</w:t>
            </w:r>
          </w:p>
        </w:tc>
      </w:tr>
      <w:tr w:rsidR="000A40BC" w:rsidRPr="000A40BC" w:rsidTr="000A40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Всего:</w:t>
            </w:r>
          </w:p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1273955,24</w:t>
            </w:r>
          </w:p>
        </w:tc>
      </w:tr>
      <w:tr w:rsidR="000A40BC" w:rsidRPr="000A40BC" w:rsidTr="000A40BC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0A40BC" w:rsidRPr="000A40BC" w:rsidTr="000A40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711,00</w:t>
            </w:r>
          </w:p>
        </w:tc>
      </w:tr>
      <w:tr w:rsidR="000A40BC" w:rsidRPr="000A40BC" w:rsidTr="000A40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0A40BC" w:rsidRPr="000A40BC" w:rsidTr="000A40B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1273244,24</w:t>
            </w: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tabs>
          <w:tab w:val="left" w:pos="10773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Приложение № 15 к муниципальной программе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</w:t>
      </w:r>
      <w:r w:rsidRPr="000A40BC">
        <w:rPr>
          <w:rFonts w:ascii="Arial" w:eastAsia="Times New Roman" w:hAnsi="Arial" w:cs="Arial"/>
          <w:sz w:val="12"/>
          <w:szCs w:val="12"/>
        </w:rPr>
        <w:tab/>
        <w:t>«</w:t>
      </w:r>
      <w:r w:rsidRPr="000A40BC">
        <w:rPr>
          <w:rFonts w:ascii="Arial" w:eastAsia="Calibri" w:hAnsi="Arial" w:cs="Arial"/>
          <w:color w:val="000000"/>
          <w:sz w:val="12"/>
          <w:szCs w:val="12"/>
        </w:rPr>
        <w:t>Культура</w:t>
      </w:r>
      <w:r w:rsidRPr="000A40BC">
        <w:rPr>
          <w:rFonts w:ascii="Arial" w:eastAsia="Times New Roman" w:hAnsi="Arial" w:cs="Arial"/>
          <w:sz w:val="12"/>
          <w:szCs w:val="12"/>
        </w:rPr>
        <w:t xml:space="preserve"> городского округа Люберцы </w:t>
      </w:r>
    </w:p>
    <w:p w:rsidR="000A40BC" w:rsidRPr="000A40BC" w:rsidRDefault="000A40BC" w:rsidP="000A40BC">
      <w:pPr>
        <w:tabs>
          <w:tab w:val="left" w:pos="10773"/>
          <w:tab w:val="left" w:pos="11152"/>
        </w:tabs>
        <w:spacing w:after="0" w:line="240" w:lineRule="auto"/>
        <w:jc w:val="right"/>
        <w:rPr>
          <w:rFonts w:ascii="Arial" w:eastAsia="Times New Roman" w:hAnsi="Arial" w:cs="Arial"/>
          <w:sz w:val="12"/>
          <w:szCs w:val="12"/>
        </w:rPr>
      </w:pPr>
      <w:r w:rsidRPr="000A40BC">
        <w:rPr>
          <w:rFonts w:ascii="Arial" w:eastAsia="Times New Roman" w:hAnsi="Arial" w:cs="Arial"/>
          <w:sz w:val="12"/>
          <w:szCs w:val="12"/>
        </w:rPr>
        <w:tab/>
        <w:t>Московской области»</w:t>
      </w: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tbl>
      <w:tblPr>
        <w:tblW w:w="1545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134"/>
        <w:gridCol w:w="992"/>
        <w:gridCol w:w="1559"/>
        <w:gridCol w:w="1134"/>
        <w:gridCol w:w="992"/>
        <w:gridCol w:w="993"/>
        <w:gridCol w:w="992"/>
        <w:gridCol w:w="992"/>
        <w:gridCol w:w="992"/>
        <w:gridCol w:w="1418"/>
        <w:gridCol w:w="1843"/>
        <w:gridCol w:w="138"/>
      </w:tblGrid>
      <w:tr w:rsidR="000A40BC" w:rsidRPr="000A40BC" w:rsidTr="000A40BC">
        <w:trPr>
          <w:trHeight w:val="199"/>
        </w:trPr>
        <w:tc>
          <w:tcPr>
            <w:tcW w:w="15448" w:type="dxa"/>
            <w:gridSpan w:val="14"/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Перечень мероприятий подпрограммы VI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  <w:lang w:val="en-US"/>
              </w:rPr>
              <w:t>I</w:t>
            </w: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 xml:space="preserve"> «Развитие системы дополнительного образования в сфере культуры и искусства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bCs/>
                <w:color w:val="000000"/>
                <w:sz w:val="12"/>
                <w:szCs w:val="12"/>
              </w:rPr>
              <w:t>городского округа Люберцы»</w:t>
            </w:r>
          </w:p>
        </w:tc>
      </w:tr>
      <w:tr w:rsidR="000A40BC" w:rsidRPr="000A40BC" w:rsidTr="000A40BC">
        <w:trPr>
          <w:gridAfter w:val="1"/>
          <w:wAfter w:w="138" w:type="dxa"/>
          <w:trHeight w:val="26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№ </w:t>
            </w: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п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Источник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Сроки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Всего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Объем финансирования по годам (</w:t>
            </w:r>
            <w:proofErr w:type="spell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тыс</w:t>
            </w:r>
            <w:proofErr w:type="gramStart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.р</w:t>
            </w:r>
            <w:proofErr w:type="gram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уб</w:t>
            </w:r>
            <w:proofErr w:type="spellEnd"/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.)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 xml:space="preserve">Ответственный за        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выполнение мероприятия программы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Результаты выполнения мероприятий подпрограммы</w:t>
            </w:r>
          </w:p>
        </w:tc>
      </w:tr>
      <w:tr w:rsidR="000A40BC" w:rsidRPr="000A40BC" w:rsidTr="000A40BC">
        <w:trPr>
          <w:gridAfter w:val="1"/>
          <w:wAfter w:w="138" w:type="dxa"/>
          <w:trHeight w:val="5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19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13</w:t>
            </w:r>
          </w:p>
        </w:tc>
      </w:tr>
      <w:tr w:rsidR="000A40BC" w:rsidRPr="000A40BC" w:rsidTr="000A40BC">
        <w:trPr>
          <w:gridAfter w:val="1"/>
          <w:wAfter w:w="138" w:type="dxa"/>
          <w:trHeight w:val="404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Количество учащихся ДШИ к 2021 году 4,2%.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Прирост учащихся ДШИ к 2021 году 108,2%.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 w:rsidRPr="000A40BC"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 w:rsidRPr="000A40BC"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Доля детей, привлекаемых к участию в творческих мероприятиях до 9,6%.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30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5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455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1.1.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Обеспечение выполнения муниципального задания на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оказание муниципальных услуг в учреждениях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Средства федерального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2018-2022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ind w:right="-30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 xml:space="preserve">Комитет по культуре Администрации </w:t>
            </w:r>
            <w:r w:rsidRPr="000A40BC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>Доля детей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lastRenderedPageBreak/>
              <w:t xml:space="preserve">двух и более учреждениях к 2022 году 7,6%.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 w:rsidRPr="000A40BC"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 w:rsidRPr="000A40BC"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</w:t>
            </w:r>
          </w:p>
        </w:tc>
      </w:tr>
      <w:tr w:rsidR="000A40BC" w:rsidRPr="000A40BC" w:rsidTr="000A40BC">
        <w:trPr>
          <w:gridAfter w:val="1"/>
          <w:wAfter w:w="138" w:type="dxa"/>
          <w:trHeight w:val="326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41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29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1272938,24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241131,36</w:t>
            </w:r>
          </w:p>
        </w:tc>
        <w:tc>
          <w:tcPr>
            <w:tcW w:w="17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622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1.2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Times New Roman" w:hAnsi="Arial" w:cs="Arial"/>
                <w:sz w:val="12"/>
                <w:szCs w:val="1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Доля детей, привлекаемых к участию в творческих мероприятиях до 9,6%. Доля детей</w:t>
            </w:r>
            <w:proofErr w:type="gramStart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,</w:t>
            </w:r>
            <w:proofErr w:type="gramEnd"/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sz w:val="12"/>
                <w:szCs w:val="12"/>
              </w:rPr>
              <w:t xml:space="preserve"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</w:t>
            </w:r>
            <w:proofErr w:type="gramStart"/>
            <w:r w:rsidRPr="000A40BC">
              <w:rPr>
                <w:rFonts w:ascii="Arial" w:eastAsia="Calibri" w:hAnsi="Arial" w:cs="Arial"/>
                <w:sz w:val="12"/>
                <w:szCs w:val="12"/>
              </w:rPr>
              <w:t>в</w:t>
            </w:r>
            <w:proofErr w:type="gramEnd"/>
            <w:r w:rsidRPr="000A40BC">
              <w:rPr>
                <w:rFonts w:ascii="Arial" w:eastAsia="Calibri" w:hAnsi="Arial" w:cs="Arial"/>
                <w:sz w:val="12"/>
                <w:szCs w:val="12"/>
              </w:rPr>
              <w:t xml:space="preserve"> Московской области-100%.</w:t>
            </w:r>
          </w:p>
        </w:tc>
      </w:tr>
      <w:tr w:rsidR="000A40BC" w:rsidRPr="000A40BC" w:rsidTr="000A40BC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62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255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15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 по подпрограмме VI</w:t>
            </w: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43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бюджета Московской 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0,00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5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Средства местного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1273244,24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26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Внебюджетные источники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  <w:tr w:rsidR="000A40BC" w:rsidRPr="000A40BC" w:rsidTr="000A40BC">
        <w:trPr>
          <w:gridAfter w:val="1"/>
          <w:wAfter w:w="138" w:type="dxa"/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Итого</w:t>
            </w:r>
          </w:p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0BC" w:rsidRPr="000A40BC" w:rsidRDefault="000A40BC" w:rsidP="000A40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  <w:r w:rsidRPr="000A40BC">
              <w:rPr>
                <w:rFonts w:ascii="Arial" w:eastAsia="Calibri" w:hAnsi="Arial" w:cs="Arial"/>
                <w:color w:val="000000"/>
                <w:sz w:val="12"/>
                <w:szCs w:val="12"/>
              </w:rPr>
              <w:t xml:space="preserve">241131,36  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0A40BC" w:rsidRPr="000A40BC" w:rsidRDefault="000A40BC" w:rsidP="000A40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12"/>
                <w:szCs w:val="12"/>
              </w:rPr>
            </w:pPr>
          </w:p>
        </w:tc>
      </w:tr>
    </w:tbl>
    <w:p w:rsidR="000A40BC" w:rsidRPr="000A40BC" w:rsidRDefault="000A40BC" w:rsidP="000A40BC">
      <w:pPr>
        <w:spacing w:after="0" w:line="240" w:lineRule="auto"/>
        <w:rPr>
          <w:rFonts w:ascii="Arial" w:eastAsia="Times New Roman" w:hAnsi="Arial" w:cs="Arial"/>
          <w:sz w:val="12"/>
          <w:szCs w:val="12"/>
        </w:rPr>
      </w:pPr>
    </w:p>
    <w:p w:rsidR="000A40BC" w:rsidRPr="000A40BC" w:rsidRDefault="000A40BC" w:rsidP="000A40BC">
      <w:pPr>
        <w:spacing w:after="0" w:line="240" w:lineRule="auto"/>
        <w:jc w:val="center"/>
        <w:rPr>
          <w:rFonts w:ascii="Arial" w:eastAsia="Times New Roman" w:hAnsi="Arial" w:cs="Arial"/>
          <w:sz w:val="12"/>
          <w:szCs w:val="12"/>
        </w:rPr>
      </w:pPr>
    </w:p>
    <w:p w:rsidR="004D1DA4" w:rsidRDefault="004D1DA4"/>
    <w:sectPr w:rsidR="004D1DA4" w:rsidSect="000A4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A4"/>
    <w:rsid w:val="000A40BC"/>
    <w:rsid w:val="004D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40B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40B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0B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0B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0B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0B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0B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0B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0B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0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A40B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A40B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A40B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A40B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A40B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A40B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A40B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A40B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0A40BC"/>
  </w:style>
  <w:style w:type="character" w:styleId="a3">
    <w:name w:val="Hyperlink"/>
    <w:basedOn w:val="a0"/>
    <w:uiPriority w:val="99"/>
    <w:semiHidden/>
    <w:unhideWhenUsed/>
    <w:rsid w:val="000A40B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40BC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0A40BC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A40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A40BC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A40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A40BC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A40B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0A40B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0A40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40BC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0A40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A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A40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40BC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0A40BC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qFormat/>
    <w:rsid w:val="000A40B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0A40BC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0A40BC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0A40BC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0A40BC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A40BC"/>
    <w:pPr>
      <w:outlineLvl w:val="9"/>
    </w:pPr>
  </w:style>
  <w:style w:type="paragraph" w:customStyle="1" w:styleId="ConsPlusNormal">
    <w:name w:val="ConsPlusNormal"/>
    <w:rsid w:val="000A40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40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A40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2"/>
    <w:qFormat/>
    <w:locked/>
    <w:rsid w:val="000A40BC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5"/>
    <w:qFormat/>
    <w:rsid w:val="000A40BC"/>
    <w:pPr>
      <w:shd w:val="clear" w:color="auto" w:fill="FFFFFF"/>
      <w:spacing w:after="0" w:line="326" w:lineRule="exact"/>
    </w:pPr>
    <w:rPr>
      <w:sz w:val="26"/>
      <w:szCs w:val="26"/>
    </w:rPr>
  </w:style>
  <w:style w:type="character" w:styleId="af6">
    <w:name w:val="Subtle Emphasis"/>
    <w:uiPriority w:val="19"/>
    <w:qFormat/>
    <w:rsid w:val="000A40BC"/>
    <w:rPr>
      <w:i/>
      <w:iCs w:val="0"/>
      <w:color w:val="5A5A5A"/>
    </w:rPr>
  </w:style>
  <w:style w:type="character" w:styleId="af7">
    <w:name w:val="Intense Emphasis"/>
    <w:uiPriority w:val="21"/>
    <w:qFormat/>
    <w:rsid w:val="000A40BC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uiPriority w:val="31"/>
    <w:qFormat/>
    <w:rsid w:val="000A40BC"/>
    <w:rPr>
      <w:sz w:val="24"/>
      <w:szCs w:val="24"/>
      <w:u w:val="single"/>
    </w:rPr>
  </w:style>
  <w:style w:type="character" w:styleId="af9">
    <w:name w:val="Intense Reference"/>
    <w:uiPriority w:val="32"/>
    <w:qFormat/>
    <w:rsid w:val="000A40BC"/>
    <w:rPr>
      <w:b/>
      <w:bCs w:val="0"/>
      <w:sz w:val="24"/>
      <w:u w:val="single"/>
    </w:rPr>
  </w:style>
  <w:style w:type="character" w:styleId="afa">
    <w:name w:val="Book Title"/>
    <w:uiPriority w:val="33"/>
    <w:qFormat/>
    <w:rsid w:val="000A40BC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0A40BC"/>
    <w:rPr>
      <w:rFonts w:ascii="PT Sans" w:hAnsi="PT Sans" w:cs="PT Sans" w:hint="default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40B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40B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0B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0B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0B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0B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0B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0BC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0B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40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A40B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A40B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A40B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A40B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A40B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A40B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A40B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A40BC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0A40BC"/>
  </w:style>
  <w:style w:type="character" w:styleId="a3">
    <w:name w:val="Hyperlink"/>
    <w:basedOn w:val="a0"/>
    <w:uiPriority w:val="99"/>
    <w:semiHidden/>
    <w:unhideWhenUsed/>
    <w:rsid w:val="000A40B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A40BC"/>
    <w:rPr>
      <w:color w:val="800080" w:themeColor="followedHyperlink"/>
      <w:u w:val="single"/>
    </w:rPr>
  </w:style>
  <w:style w:type="character" w:styleId="a5">
    <w:name w:val="Emphasis"/>
    <w:uiPriority w:val="20"/>
    <w:qFormat/>
    <w:rsid w:val="000A40BC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A40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A40BC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A40B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A40BC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A40B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0A40B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0A40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40BC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0A40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A40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A40B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40BC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0A40BC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qFormat/>
    <w:rsid w:val="000A40BC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0A40BC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0A40BC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0A40BC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0A40BC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A40BC"/>
    <w:pPr>
      <w:outlineLvl w:val="9"/>
    </w:pPr>
  </w:style>
  <w:style w:type="paragraph" w:customStyle="1" w:styleId="ConsPlusNormal">
    <w:name w:val="ConsPlusNormal"/>
    <w:rsid w:val="000A40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40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A40B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2"/>
    <w:qFormat/>
    <w:locked/>
    <w:rsid w:val="000A40BC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5"/>
    <w:qFormat/>
    <w:rsid w:val="000A40BC"/>
    <w:pPr>
      <w:shd w:val="clear" w:color="auto" w:fill="FFFFFF"/>
      <w:spacing w:after="0" w:line="326" w:lineRule="exact"/>
    </w:pPr>
    <w:rPr>
      <w:sz w:val="26"/>
      <w:szCs w:val="26"/>
    </w:rPr>
  </w:style>
  <w:style w:type="character" w:styleId="af6">
    <w:name w:val="Subtle Emphasis"/>
    <w:uiPriority w:val="19"/>
    <w:qFormat/>
    <w:rsid w:val="000A40BC"/>
    <w:rPr>
      <w:i/>
      <w:iCs w:val="0"/>
      <w:color w:val="5A5A5A"/>
    </w:rPr>
  </w:style>
  <w:style w:type="character" w:styleId="af7">
    <w:name w:val="Intense Emphasis"/>
    <w:uiPriority w:val="21"/>
    <w:qFormat/>
    <w:rsid w:val="000A40BC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uiPriority w:val="31"/>
    <w:qFormat/>
    <w:rsid w:val="000A40BC"/>
    <w:rPr>
      <w:sz w:val="24"/>
      <w:szCs w:val="24"/>
      <w:u w:val="single"/>
    </w:rPr>
  </w:style>
  <w:style w:type="character" w:styleId="af9">
    <w:name w:val="Intense Reference"/>
    <w:uiPriority w:val="32"/>
    <w:qFormat/>
    <w:rsid w:val="000A40BC"/>
    <w:rPr>
      <w:b/>
      <w:bCs w:val="0"/>
      <w:sz w:val="24"/>
      <w:u w:val="single"/>
    </w:rPr>
  </w:style>
  <w:style w:type="character" w:styleId="afa">
    <w:name w:val="Book Title"/>
    <w:uiPriority w:val="33"/>
    <w:qFormat/>
    <w:rsid w:val="000A40BC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0A40BC"/>
    <w:rPr>
      <w:rFonts w:ascii="PT Sans" w:hAnsi="PT Sans" w:cs="PT Sans" w:hint="default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grams-gov.ru/uploads/posts/2013-04/1366181236_3.jp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55</Pages>
  <Words>27609</Words>
  <Characters>157377</Characters>
  <Application>Microsoft Office Word</Application>
  <DocSecurity>0</DocSecurity>
  <Lines>1311</Lines>
  <Paragraphs>369</Paragraphs>
  <ScaleCrop>false</ScaleCrop>
  <Company/>
  <LinksUpToDate>false</LinksUpToDate>
  <CharactersWithSpaces>184617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2019-04-17T08:05:00Z</dcterms:created>
  <dcterms:modified xsi:type="dcterms:W3CDTF">2019-04-17T08:12:00Z</dcterms:modified>
</cp:coreProperties>
</file>